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654AF" w14:textId="77777777" w:rsidR="0081307F" w:rsidRPr="009C0BC2" w:rsidRDefault="0057225F">
      <w:pPr>
        <w:jc w:val="both"/>
        <w:rPr>
          <w:rFonts w:ascii="Times New Roman" w:hAnsi="Times New Roman" w:cs="Calibri"/>
          <w:b/>
          <w:bCs/>
          <w:sz w:val="28"/>
          <w:szCs w:val="28"/>
        </w:rPr>
      </w:pPr>
      <w:r w:rsidRPr="009C0BC2">
        <w:rPr>
          <w:rFonts w:ascii="Times New Roman" w:hAnsi="Times New Roman" w:cs="Calibri"/>
          <w:b/>
          <w:bCs/>
          <w:sz w:val="28"/>
          <w:szCs w:val="28"/>
        </w:rPr>
        <w:t>An original remote digital serious game for neonatal resuscitation training: new opportunities from COVID-19 era.</w:t>
      </w:r>
    </w:p>
    <w:p w14:paraId="043B9877" w14:textId="77777777" w:rsidR="0081307F" w:rsidRPr="009C0BC2" w:rsidRDefault="0081307F">
      <w:pPr>
        <w:rPr>
          <w:rFonts w:hint="eastAsia"/>
          <w:b/>
          <w:bCs/>
        </w:rPr>
      </w:pPr>
    </w:p>
    <w:p w14:paraId="7D54CD5E" w14:textId="6DAAD6AD" w:rsidR="0081307F" w:rsidRPr="009C0BC2" w:rsidRDefault="0057225F">
      <w:pPr>
        <w:rPr>
          <w:rFonts w:hint="eastAsia"/>
          <w:lang w:val="it-IT"/>
        </w:rPr>
      </w:pPr>
      <w:r w:rsidRPr="009C0BC2">
        <w:rPr>
          <w:rFonts w:hint="eastAsia"/>
          <w:lang w:val="it-IT"/>
        </w:rPr>
        <w:t xml:space="preserve">Serena Bardelli </w:t>
      </w:r>
      <w:r w:rsidRPr="009C0BC2">
        <w:rPr>
          <w:rFonts w:hint="eastAsia"/>
          <w:vertAlign w:val="superscript"/>
          <w:lang w:val="it-IT"/>
        </w:rPr>
        <w:t>†</w:t>
      </w:r>
      <w:r w:rsidRPr="009C0BC2">
        <w:rPr>
          <w:rFonts w:hint="eastAsia"/>
          <w:vertAlign w:val="superscript"/>
          <w:lang w:val="it-IT"/>
        </w:rPr>
        <w:t xml:space="preserve"> 1</w:t>
      </w:r>
      <w:r w:rsidRPr="009C0BC2">
        <w:rPr>
          <w:rFonts w:hint="eastAsia"/>
          <w:lang w:val="it-IT"/>
        </w:rPr>
        <w:t xml:space="preserve">, Giulio Del Corso </w:t>
      </w:r>
      <w:r w:rsidRPr="009C0BC2">
        <w:rPr>
          <w:rFonts w:hint="eastAsia"/>
          <w:vertAlign w:val="superscript"/>
          <w:lang w:val="it-IT"/>
        </w:rPr>
        <w:t>†</w:t>
      </w:r>
      <w:r w:rsidRPr="009C0BC2">
        <w:rPr>
          <w:rFonts w:hint="eastAsia"/>
          <w:vertAlign w:val="superscript"/>
          <w:lang w:val="it-IT"/>
        </w:rPr>
        <w:t xml:space="preserve"> 2</w:t>
      </w:r>
      <w:r w:rsidRPr="009C0BC2">
        <w:rPr>
          <w:rFonts w:hint="eastAsia"/>
          <w:lang w:val="it-IT"/>
        </w:rPr>
        <w:t xml:space="preserve">, Marta Del Pistoia </w:t>
      </w:r>
      <w:r w:rsidRPr="009C0BC2">
        <w:rPr>
          <w:rFonts w:hint="eastAsia"/>
          <w:vertAlign w:val="superscript"/>
          <w:lang w:val="it-IT"/>
        </w:rPr>
        <w:t>1,</w:t>
      </w:r>
      <w:proofErr w:type="gramStart"/>
      <w:r w:rsidRPr="009C0BC2">
        <w:rPr>
          <w:rFonts w:hint="eastAsia"/>
          <w:vertAlign w:val="superscript"/>
          <w:lang w:val="it-IT"/>
        </w:rPr>
        <w:t>3</w:t>
      </w:r>
      <w:r w:rsidRPr="009C0BC2">
        <w:rPr>
          <w:rFonts w:hint="eastAsia"/>
          <w:lang w:val="it-IT"/>
        </w:rPr>
        <w:t>,Rosa</w:t>
      </w:r>
      <w:proofErr w:type="gramEnd"/>
      <w:r w:rsidRPr="009C0BC2">
        <w:rPr>
          <w:rFonts w:hint="eastAsia"/>
          <w:lang w:val="it-IT"/>
        </w:rPr>
        <w:t xml:space="preserve"> T. </w:t>
      </w:r>
      <w:proofErr w:type="spellStart"/>
      <w:r w:rsidRPr="009C0BC2">
        <w:rPr>
          <w:rFonts w:hint="eastAsia"/>
          <w:lang w:val="it-IT"/>
        </w:rPr>
        <w:t>Scaramuzzo</w:t>
      </w:r>
      <w:proofErr w:type="spellEnd"/>
      <w:r w:rsidRPr="009C0BC2">
        <w:rPr>
          <w:rFonts w:hint="eastAsia"/>
          <w:lang w:val="it-IT"/>
        </w:rPr>
        <w:t xml:space="preserve"> </w:t>
      </w:r>
      <w:r w:rsidRPr="009C0BC2">
        <w:rPr>
          <w:vertAlign w:val="superscript"/>
          <w:lang w:val="it-IT"/>
        </w:rPr>
        <w:t>∗,1,3</w:t>
      </w:r>
      <w:r w:rsidRPr="009C0BC2">
        <w:rPr>
          <w:rFonts w:hint="eastAsia"/>
          <w:lang w:val="it-IT"/>
        </w:rPr>
        <w:t xml:space="preserve">, Armando </w:t>
      </w:r>
      <w:proofErr w:type="spellStart"/>
      <w:r w:rsidRPr="009C0BC2">
        <w:rPr>
          <w:rFonts w:hint="eastAsia"/>
          <w:lang w:val="it-IT"/>
        </w:rPr>
        <w:t>Cuttano</w:t>
      </w:r>
      <w:proofErr w:type="spellEnd"/>
      <w:r w:rsidRPr="009C0BC2">
        <w:rPr>
          <w:rFonts w:hint="eastAsia"/>
          <w:lang w:val="it-IT"/>
        </w:rPr>
        <w:t xml:space="preserve"> </w:t>
      </w:r>
      <w:r w:rsidRPr="009C0BC2">
        <w:rPr>
          <w:rFonts w:hint="eastAsia"/>
          <w:vertAlign w:val="superscript"/>
          <w:lang w:val="it-IT"/>
        </w:rPr>
        <w:t xml:space="preserve">1,3 </w:t>
      </w:r>
    </w:p>
    <w:p w14:paraId="39577B92" w14:textId="77777777" w:rsidR="0081307F" w:rsidRPr="009C0BC2" w:rsidRDefault="0081307F">
      <w:pPr>
        <w:rPr>
          <w:rFonts w:hint="eastAsia"/>
          <w:lang w:val="it-IT"/>
        </w:rPr>
      </w:pPr>
    </w:p>
    <w:p w14:paraId="6C2C6395" w14:textId="77777777" w:rsidR="0081307F" w:rsidRPr="009C0BC2" w:rsidRDefault="0081307F">
      <w:pPr>
        <w:rPr>
          <w:rFonts w:hint="eastAsia"/>
          <w:lang w:val="it-IT"/>
        </w:rPr>
      </w:pPr>
    </w:p>
    <w:p w14:paraId="7DF53945" w14:textId="77777777" w:rsidR="0081307F" w:rsidRPr="009C0BC2" w:rsidRDefault="0057225F">
      <w:pPr>
        <w:rPr>
          <w:rFonts w:hint="eastAsia"/>
          <w:b/>
          <w:bCs/>
          <w:lang w:val="it-IT"/>
        </w:rPr>
      </w:pPr>
      <w:r w:rsidRPr="009C0BC2">
        <w:rPr>
          <w:rFonts w:hint="eastAsia"/>
          <w:b/>
          <w:bCs/>
          <w:lang w:val="it-IT"/>
        </w:rPr>
        <w:t>AFFILIATIONS:</w:t>
      </w:r>
    </w:p>
    <w:p w14:paraId="43A30CDE" w14:textId="77777777" w:rsidR="0081307F" w:rsidRPr="009C0BC2" w:rsidRDefault="0081307F">
      <w:pPr>
        <w:rPr>
          <w:rFonts w:hint="eastAsia"/>
          <w:lang w:val="it-IT"/>
        </w:rPr>
      </w:pPr>
    </w:p>
    <w:p w14:paraId="613183C7" w14:textId="77777777" w:rsidR="0081307F" w:rsidRPr="009C0BC2" w:rsidRDefault="0057225F">
      <w:pPr>
        <w:rPr>
          <w:rFonts w:hint="eastAsia"/>
          <w:lang w:val="it-IT"/>
        </w:rPr>
      </w:pPr>
      <w:r w:rsidRPr="009C0BC2">
        <w:rPr>
          <w:rFonts w:hint="eastAsia"/>
          <w:lang w:val="it-IT"/>
        </w:rPr>
        <w:t xml:space="preserve">1 Centro di Formazione e Simulazione Neonatale </w:t>
      </w:r>
      <w:r w:rsidRPr="009C0BC2">
        <w:rPr>
          <w:rFonts w:hint="eastAsia"/>
          <w:lang w:val="it-IT"/>
        </w:rPr>
        <w:t>“</w:t>
      </w:r>
      <w:r w:rsidRPr="009C0BC2">
        <w:rPr>
          <w:rFonts w:hint="eastAsia"/>
          <w:lang w:val="it-IT"/>
        </w:rPr>
        <w:t>NINA</w:t>
      </w:r>
      <w:r w:rsidRPr="009C0BC2">
        <w:rPr>
          <w:rFonts w:hint="eastAsia"/>
          <w:lang w:val="it-IT"/>
        </w:rPr>
        <w:t>”</w:t>
      </w:r>
      <w:r w:rsidRPr="009C0BC2">
        <w:rPr>
          <w:rFonts w:hint="eastAsia"/>
          <w:lang w:val="it-IT"/>
        </w:rPr>
        <w:t xml:space="preserve">, U.O. Neonatologia, Dipartimento Materno-Infantile, AOUP, Pisa, </w:t>
      </w:r>
      <w:proofErr w:type="spellStart"/>
      <w:r w:rsidRPr="009C0BC2">
        <w:rPr>
          <w:rFonts w:hint="eastAsia"/>
          <w:lang w:val="it-IT"/>
        </w:rPr>
        <w:t>Italy</w:t>
      </w:r>
      <w:proofErr w:type="spellEnd"/>
      <w:r w:rsidRPr="009C0BC2">
        <w:rPr>
          <w:rFonts w:hint="eastAsia"/>
          <w:lang w:val="it-IT"/>
        </w:rPr>
        <w:t xml:space="preserve"> </w:t>
      </w:r>
    </w:p>
    <w:p w14:paraId="43994F0C" w14:textId="77777777" w:rsidR="0081307F" w:rsidRPr="009C0BC2" w:rsidRDefault="0081307F">
      <w:pPr>
        <w:rPr>
          <w:rFonts w:hint="eastAsia"/>
          <w:lang w:val="it-IT"/>
        </w:rPr>
      </w:pPr>
    </w:p>
    <w:p w14:paraId="6B7A4C75" w14:textId="77777777" w:rsidR="0081307F" w:rsidRPr="009C0BC2" w:rsidRDefault="0057225F">
      <w:pPr>
        <w:rPr>
          <w:rFonts w:hint="eastAsia"/>
        </w:rPr>
      </w:pPr>
      <w:r w:rsidRPr="009C0BC2">
        <w:t xml:space="preserve">2 Department of mathematics, GSSI (Gran Sasso Science Institute), L’Aquila, Italy </w:t>
      </w:r>
    </w:p>
    <w:p w14:paraId="4DD4212F" w14:textId="77777777" w:rsidR="0081307F" w:rsidRPr="009C0BC2" w:rsidRDefault="0081307F">
      <w:pPr>
        <w:rPr>
          <w:rFonts w:hint="eastAsia"/>
        </w:rPr>
      </w:pPr>
    </w:p>
    <w:p w14:paraId="5E09EB81" w14:textId="77777777" w:rsidR="0081307F" w:rsidRPr="009C0BC2" w:rsidRDefault="0057225F">
      <w:pPr>
        <w:rPr>
          <w:rFonts w:hint="eastAsia"/>
          <w:lang w:val="it-IT"/>
        </w:rPr>
      </w:pPr>
      <w:r w:rsidRPr="009C0BC2">
        <w:rPr>
          <w:rFonts w:hint="eastAsia"/>
          <w:lang w:val="it-IT"/>
        </w:rPr>
        <w:t xml:space="preserve">3 U.O. Neonatologia, Dipartimento Materno-Infantile, AOUP, Pisa, </w:t>
      </w:r>
      <w:proofErr w:type="spellStart"/>
      <w:r w:rsidRPr="009C0BC2">
        <w:rPr>
          <w:rFonts w:hint="eastAsia"/>
          <w:lang w:val="it-IT"/>
        </w:rPr>
        <w:t>Italy</w:t>
      </w:r>
      <w:proofErr w:type="spellEnd"/>
      <w:r w:rsidRPr="009C0BC2">
        <w:rPr>
          <w:rFonts w:hint="eastAsia"/>
          <w:lang w:val="it-IT"/>
        </w:rPr>
        <w:t xml:space="preserve"> </w:t>
      </w:r>
    </w:p>
    <w:p w14:paraId="3D9C8F20" w14:textId="77777777" w:rsidR="0081307F" w:rsidRPr="009C0BC2" w:rsidRDefault="0081307F">
      <w:pPr>
        <w:rPr>
          <w:rFonts w:hint="eastAsia"/>
          <w:lang w:val="it-IT"/>
        </w:rPr>
      </w:pPr>
    </w:p>
    <w:p w14:paraId="3A2BA19B" w14:textId="77777777" w:rsidR="0081307F" w:rsidRPr="009C0BC2" w:rsidRDefault="0081307F">
      <w:pPr>
        <w:rPr>
          <w:rFonts w:hint="eastAsia"/>
          <w:lang w:val="it-IT"/>
        </w:rPr>
      </w:pPr>
    </w:p>
    <w:p w14:paraId="36E38F20" w14:textId="77777777" w:rsidR="0081307F" w:rsidRPr="009C0BC2" w:rsidRDefault="0081307F">
      <w:pPr>
        <w:rPr>
          <w:rFonts w:hint="eastAsia"/>
          <w:lang w:val="it-IT"/>
        </w:rPr>
      </w:pPr>
    </w:p>
    <w:p w14:paraId="52F693F8" w14:textId="77777777" w:rsidR="0081307F" w:rsidRPr="009C0BC2" w:rsidRDefault="0057225F">
      <w:pPr>
        <w:rPr>
          <w:rFonts w:hint="eastAsia"/>
        </w:rPr>
      </w:pPr>
      <w:r w:rsidRPr="009C0BC2">
        <w:rPr>
          <w:b/>
          <w:bCs/>
        </w:rPr>
        <w:t>Running Title:</w:t>
      </w:r>
      <w:r w:rsidRPr="009C0BC2">
        <w:t xml:space="preserve"> Remote training for newborn resuscitation.</w:t>
      </w:r>
    </w:p>
    <w:p w14:paraId="589766A9" w14:textId="77777777" w:rsidR="0081307F" w:rsidRPr="009C0BC2" w:rsidRDefault="0081307F">
      <w:pPr>
        <w:rPr>
          <w:rFonts w:hint="eastAsia"/>
        </w:rPr>
      </w:pPr>
    </w:p>
    <w:p w14:paraId="434A4BDE" w14:textId="77777777" w:rsidR="0081307F" w:rsidRPr="009C0BC2" w:rsidRDefault="0081307F">
      <w:pPr>
        <w:rPr>
          <w:rFonts w:hint="eastAsia"/>
        </w:rPr>
      </w:pPr>
    </w:p>
    <w:p w14:paraId="144D61C3" w14:textId="77777777" w:rsidR="0081307F" w:rsidRPr="009C0BC2" w:rsidRDefault="0081307F">
      <w:pPr>
        <w:rPr>
          <w:rFonts w:hint="eastAsia"/>
        </w:rPr>
      </w:pPr>
    </w:p>
    <w:p w14:paraId="77AC2EB5" w14:textId="77777777" w:rsidR="0081307F" w:rsidRPr="009C0BC2" w:rsidRDefault="0081307F">
      <w:pPr>
        <w:rPr>
          <w:rFonts w:hint="eastAsia"/>
        </w:rPr>
      </w:pPr>
    </w:p>
    <w:p w14:paraId="2388D0CA" w14:textId="77777777" w:rsidR="0081307F" w:rsidRPr="009C0BC2" w:rsidRDefault="0057225F">
      <w:pPr>
        <w:rPr>
          <w:rFonts w:hint="eastAsia"/>
          <w:b/>
          <w:bCs/>
        </w:rPr>
      </w:pPr>
      <w:r w:rsidRPr="009C0BC2">
        <w:rPr>
          <w:b/>
          <w:bCs/>
        </w:rPr>
        <w:t>Corresponding Author:</w:t>
      </w:r>
    </w:p>
    <w:p w14:paraId="52BE92C0" w14:textId="77777777" w:rsidR="0081307F" w:rsidRPr="009C0BC2" w:rsidRDefault="0081307F">
      <w:pPr>
        <w:rPr>
          <w:rFonts w:hint="eastAsia"/>
        </w:rPr>
      </w:pPr>
    </w:p>
    <w:p w14:paraId="7410A085" w14:textId="77777777" w:rsidR="0081307F" w:rsidRPr="009C0BC2" w:rsidRDefault="0057225F">
      <w:pPr>
        <w:rPr>
          <w:rFonts w:hint="eastAsia"/>
        </w:rPr>
      </w:pPr>
      <w:r w:rsidRPr="009C0BC2">
        <w:t xml:space="preserve">Rosa Teresa </w:t>
      </w:r>
      <w:proofErr w:type="spellStart"/>
      <w:r w:rsidRPr="009C0BC2">
        <w:t>Scaramuzzo</w:t>
      </w:r>
      <w:proofErr w:type="spellEnd"/>
    </w:p>
    <w:p w14:paraId="3CEB072D" w14:textId="77777777" w:rsidR="0081307F" w:rsidRPr="009C0BC2" w:rsidRDefault="0057225F">
      <w:pPr>
        <w:rPr>
          <w:rFonts w:hint="eastAsia"/>
        </w:rPr>
      </w:pPr>
      <w:r w:rsidRPr="009C0BC2">
        <w:t xml:space="preserve">rosa.scaramuzzo@gmail.com </w:t>
      </w:r>
    </w:p>
    <w:p w14:paraId="1F7F22BD" w14:textId="77777777" w:rsidR="0081307F" w:rsidRPr="009C0BC2" w:rsidRDefault="0081307F">
      <w:pPr>
        <w:rPr>
          <w:rFonts w:hint="eastAsia"/>
          <w:b/>
          <w:bCs/>
        </w:rPr>
      </w:pPr>
    </w:p>
    <w:p w14:paraId="6B647AE2" w14:textId="77777777" w:rsidR="0081307F" w:rsidRPr="009C0BC2" w:rsidRDefault="0081307F">
      <w:pPr>
        <w:rPr>
          <w:rFonts w:hint="eastAsia"/>
          <w:b/>
          <w:bCs/>
        </w:rPr>
      </w:pPr>
    </w:p>
    <w:p w14:paraId="08CB2239" w14:textId="77777777" w:rsidR="0081307F" w:rsidRPr="009C0BC2" w:rsidRDefault="0081307F">
      <w:pPr>
        <w:rPr>
          <w:rFonts w:hint="eastAsia"/>
          <w:b/>
          <w:bCs/>
        </w:rPr>
      </w:pPr>
    </w:p>
    <w:p w14:paraId="73EC8A65" w14:textId="77777777" w:rsidR="0081307F" w:rsidRPr="009C0BC2" w:rsidRDefault="0081307F">
      <w:pPr>
        <w:rPr>
          <w:rFonts w:hint="eastAsia"/>
          <w:b/>
          <w:bCs/>
        </w:rPr>
      </w:pPr>
    </w:p>
    <w:p w14:paraId="54862C8B" w14:textId="77777777" w:rsidR="0081307F" w:rsidRPr="009C0BC2" w:rsidRDefault="0081307F">
      <w:pPr>
        <w:rPr>
          <w:rFonts w:hint="eastAsia"/>
          <w:b/>
          <w:bCs/>
        </w:rPr>
      </w:pPr>
    </w:p>
    <w:p w14:paraId="3A67A10B" w14:textId="77777777" w:rsidR="0081307F" w:rsidRPr="009C0BC2" w:rsidRDefault="0057225F">
      <w:pPr>
        <w:rPr>
          <w:rFonts w:hint="eastAsia"/>
        </w:rPr>
      </w:pPr>
      <w:proofErr w:type="gramStart"/>
      <w:r w:rsidRPr="009C0BC2">
        <w:t>†  this</w:t>
      </w:r>
      <w:proofErr w:type="gramEnd"/>
      <w:r w:rsidRPr="009C0BC2">
        <w:t xml:space="preserve"> authors share the first author name</w:t>
      </w:r>
    </w:p>
    <w:p w14:paraId="349A06F4" w14:textId="77777777" w:rsidR="0081307F" w:rsidRPr="009C0BC2" w:rsidRDefault="0057225F">
      <w:pPr>
        <w:rPr>
          <w:rFonts w:hint="eastAsia"/>
        </w:rPr>
      </w:pPr>
      <w:r w:rsidRPr="009C0BC2">
        <w:t>* Correspondence</w:t>
      </w:r>
    </w:p>
    <w:p w14:paraId="14097DF5" w14:textId="77777777" w:rsidR="0081307F" w:rsidRPr="009C0BC2" w:rsidRDefault="0081307F">
      <w:pPr>
        <w:rPr>
          <w:rFonts w:hint="eastAsia"/>
          <w:b/>
          <w:bCs/>
        </w:rPr>
      </w:pPr>
    </w:p>
    <w:p w14:paraId="4B31E623" w14:textId="77777777" w:rsidR="0081307F" w:rsidRPr="009C0BC2" w:rsidRDefault="0081307F">
      <w:pPr>
        <w:rPr>
          <w:rFonts w:hint="eastAsia"/>
          <w:b/>
          <w:bCs/>
        </w:rPr>
      </w:pPr>
    </w:p>
    <w:p w14:paraId="5456A727" w14:textId="77777777" w:rsidR="0081307F" w:rsidRPr="009C0BC2" w:rsidRDefault="0081307F">
      <w:pPr>
        <w:rPr>
          <w:rFonts w:hint="eastAsia"/>
        </w:rPr>
      </w:pPr>
    </w:p>
    <w:p w14:paraId="1B57663A" w14:textId="77777777" w:rsidR="0081307F" w:rsidRPr="009C0BC2" w:rsidRDefault="0057225F">
      <w:pPr>
        <w:rPr>
          <w:rFonts w:hint="eastAsia"/>
        </w:rPr>
      </w:pPr>
      <w:r w:rsidRPr="009C0BC2">
        <w:rPr>
          <w:b/>
          <w:bCs/>
        </w:rPr>
        <w:t xml:space="preserve">Keywords: </w:t>
      </w:r>
      <w:r w:rsidRPr="009C0BC2">
        <w:t>newborn resuscitation, healthcare training, digital serious game, tele-training, online serious game</w:t>
      </w:r>
      <w:r w:rsidRPr="009C0BC2">
        <w:br w:type="page"/>
      </w:r>
    </w:p>
    <w:p w14:paraId="02F9777F" w14:textId="77777777" w:rsidR="0081307F" w:rsidRPr="009C0BC2" w:rsidRDefault="0057225F">
      <w:pPr>
        <w:rPr>
          <w:rFonts w:hint="eastAsia"/>
          <w:b/>
          <w:bCs/>
        </w:rPr>
      </w:pPr>
      <w:r w:rsidRPr="009C0BC2">
        <w:rPr>
          <w:b/>
          <w:bCs/>
        </w:rPr>
        <w:lastRenderedPageBreak/>
        <w:t>ABSTRACT:</w:t>
      </w:r>
    </w:p>
    <w:p w14:paraId="3769EDFF" w14:textId="77777777" w:rsidR="0081307F" w:rsidRPr="009C0BC2" w:rsidRDefault="0081307F">
      <w:pPr>
        <w:rPr>
          <w:rFonts w:cs="Calibri" w:hint="eastAsia"/>
          <w:b/>
          <w:bCs/>
        </w:rPr>
      </w:pPr>
    </w:p>
    <w:p w14:paraId="75DC2594" w14:textId="77777777" w:rsidR="0081307F" w:rsidRPr="009C0BC2" w:rsidRDefault="0081307F">
      <w:pPr>
        <w:rPr>
          <w:rFonts w:cs="Calibri" w:hint="eastAsia"/>
        </w:rPr>
      </w:pPr>
    </w:p>
    <w:p w14:paraId="5CD932E3" w14:textId="5D48C671" w:rsidR="006A7AF9" w:rsidRPr="009C0BC2" w:rsidRDefault="0057225F">
      <w:pPr>
        <w:pStyle w:val="Default"/>
        <w:jc w:val="both"/>
        <w:rPr>
          <w:rFonts w:ascii="Times New Roman" w:hAnsi="Times New Roman" w:cs="Times New Roman"/>
        </w:rPr>
      </w:pPr>
      <w:r w:rsidRPr="009C0BC2">
        <w:rPr>
          <w:rFonts w:ascii="Times New Roman" w:hAnsi="Times New Roman" w:cs="Times New Roman"/>
        </w:rPr>
        <w:t xml:space="preserve">The Covid-19 pandemic led to a disruption of </w:t>
      </w:r>
      <w:r w:rsidR="006A7AF9" w:rsidRPr="009C0BC2">
        <w:rPr>
          <w:rFonts w:ascii="Times New Roman" w:hAnsi="Times New Roman" w:cs="Times New Roman"/>
        </w:rPr>
        <w:t xml:space="preserve">classical </w:t>
      </w:r>
      <w:r w:rsidRPr="009C0BC2">
        <w:rPr>
          <w:rFonts w:ascii="Times New Roman" w:hAnsi="Times New Roman" w:cs="Times New Roman"/>
        </w:rPr>
        <w:t xml:space="preserve">teaching methods, introducing with social distancing the need to use a more secure remote approaches. </w:t>
      </w:r>
    </w:p>
    <w:p w14:paraId="52E7483A" w14:textId="77777777" w:rsidR="006A7AF9" w:rsidRPr="009C0BC2" w:rsidRDefault="006A7AF9">
      <w:pPr>
        <w:pStyle w:val="Default"/>
        <w:jc w:val="both"/>
        <w:rPr>
          <w:rFonts w:ascii="Times New Roman" w:hAnsi="Times New Roman" w:cs="Times New Roman"/>
        </w:rPr>
      </w:pPr>
    </w:p>
    <w:p w14:paraId="16998CE9" w14:textId="12A4DE2E" w:rsidR="006A7AF9" w:rsidRPr="009C0BC2" w:rsidRDefault="006A7AF9">
      <w:pPr>
        <w:pStyle w:val="Default"/>
        <w:jc w:val="both"/>
        <w:rPr>
          <w:rFonts w:ascii="Times New Roman" w:hAnsi="Times New Roman" w:cs="Times New Roman"/>
        </w:rPr>
      </w:pPr>
      <w:r w:rsidRPr="009C0BC2">
        <w:rPr>
          <w:rFonts w:ascii="Times New Roman" w:hAnsi="Times New Roman" w:cs="Times New Roman" w:hint="eastAsia"/>
        </w:rPr>
        <w:t>Despite the challenges, this social restriction has fostered the development of innovative methodologies for medical training.</w:t>
      </w:r>
    </w:p>
    <w:p w14:paraId="6C5014D4" w14:textId="77777777" w:rsidR="006A7AF9" w:rsidRPr="009C0BC2" w:rsidRDefault="006A7AF9">
      <w:pPr>
        <w:pStyle w:val="Default"/>
        <w:jc w:val="both"/>
        <w:rPr>
          <w:rFonts w:ascii="Times New Roman" w:hAnsi="Times New Roman" w:cs="Times New Roman"/>
        </w:rPr>
      </w:pPr>
    </w:p>
    <w:p w14:paraId="5B7B25B8" w14:textId="7AF7A473" w:rsidR="0081307F" w:rsidRPr="009C0BC2" w:rsidRDefault="0057225F">
      <w:pPr>
        <w:jc w:val="both"/>
        <w:rPr>
          <w:rFonts w:cs="Calibri" w:hint="eastAsia"/>
          <w:color w:val="000000"/>
        </w:rPr>
      </w:pPr>
      <w:r w:rsidRPr="009C0BC2">
        <w:rPr>
          <w:rFonts w:cs="Calibri"/>
          <w:color w:val="000000"/>
        </w:rPr>
        <w:t xml:space="preserve">In this work, we </w:t>
      </w:r>
      <w:r w:rsidR="00D654A1" w:rsidRPr="009C0BC2">
        <w:rPr>
          <w:rFonts w:cs="Calibri"/>
          <w:color w:val="000000"/>
        </w:rPr>
        <w:t xml:space="preserve">designed </w:t>
      </w:r>
      <w:r w:rsidRPr="009C0BC2">
        <w:rPr>
          <w:rFonts w:cs="Calibri"/>
          <w:color w:val="000000"/>
        </w:rPr>
        <w:t xml:space="preserve">a digital game-based learning (DGBL) software of the neonatal resuscitation procedure, </w:t>
      </w:r>
      <w:r w:rsidR="00D654A1" w:rsidRPr="009C0BC2">
        <w:rPr>
          <w:rFonts w:cs="Calibri" w:hint="eastAsia"/>
          <w:color w:val="000000"/>
        </w:rPr>
        <w:t>conceived</w:t>
      </w:r>
      <w:r w:rsidR="00D654A1" w:rsidRPr="009C0BC2">
        <w:rPr>
          <w:rFonts w:cs="Calibri"/>
          <w:color w:val="000000"/>
        </w:rPr>
        <w:t xml:space="preserve"> </w:t>
      </w:r>
      <w:r w:rsidRPr="009C0BC2">
        <w:rPr>
          <w:rFonts w:cs="Calibri"/>
          <w:color w:val="000000"/>
        </w:rPr>
        <w:t>for online dissemination, verified its performance on a population of 52 anesthesia residents</w:t>
      </w:r>
      <w:r w:rsidR="00D654A1" w:rsidRPr="009C0BC2">
        <w:rPr>
          <w:rFonts w:cs="Calibri"/>
          <w:color w:val="000000"/>
        </w:rPr>
        <w:t>,</w:t>
      </w:r>
      <w:r w:rsidRPr="009C0BC2">
        <w:rPr>
          <w:rFonts w:cs="Calibri"/>
          <w:color w:val="000000"/>
        </w:rPr>
        <w:t xml:space="preserve"> and compared the results </w:t>
      </w:r>
      <w:r w:rsidR="00D654A1" w:rsidRPr="009C0BC2">
        <w:rPr>
          <w:rFonts w:cs="Calibri"/>
          <w:color w:val="000000"/>
        </w:rPr>
        <w:t xml:space="preserve">with </w:t>
      </w:r>
      <w:r w:rsidRPr="009C0BC2">
        <w:rPr>
          <w:rFonts w:cs="Calibri"/>
          <w:color w:val="000000"/>
        </w:rPr>
        <w:t xml:space="preserve">a homogeneous control group trained in person. </w:t>
      </w:r>
    </w:p>
    <w:p w14:paraId="1B335D81" w14:textId="31A7D8B1" w:rsidR="006A7AF9" w:rsidRPr="009C0BC2" w:rsidRDefault="006A7AF9">
      <w:pPr>
        <w:jc w:val="both"/>
        <w:rPr>
          <w:rFonts w:cs="Calibri" w:hint="eastAsia"/>
          <w:color w:val="000000"/>
        </w:rPr>
      </w:pPr>
    </w:p>
    <w:p w14:paraId="0F30C629" w14:textId="77777777" w:rsidR="006A7AF9" w:rsidRPr="009C0BC2" w:rsidRDefault="006A7AF9">
      <w:pPr>
        <w:jc w:val="both"/>
        <w:rPr>
          <w:rFonts w:cs="Calibri" w:hint="eastAsia"/>
        </w:rPr>
      </w:pPr>
    </w:p>
    <w:p w14:paraId="1E62ECBF" w14:textId="4B60DF01" w:rsidR="0081307F" w:rsidRPr="009C0BC2" w:rsidRDefault="0057225F">
      <w:pPr>
        <w:jc w:val="both"/>
        <w:rPr>
          <w:rFonts w:cs="Calibri" w:hint="eastAsia"/>
          <w:color w:val="000000"/>
        </w:rPr>
      </w:pPr>
      <w:r w:rsidRPr="009C0BC2">
        <w:rPr>
          <w:rFonts w:cs="Calibri"/>
          <w:color w:val="000000"/>
        </w:rPr>
        <w:t>The online software is divided into 4 game sessions providing details of neonatal resuscitation in a redundant and in-depth mode as the number of game sessions increases.</w:t>
      </w:r>
    </w:p>
    <w:p w14:paraId="5E580839" w14:textId="5D20733A" w:rsidR="006A7AF9" w:rsidRPr="009C0BC2" w:rsidRDefault="006A7AF9">
      <w:pPr>
        <w:jc w:val="both"/>
        <w:rPr>
          <w:rFonts w:cs="Calibri" w:hint="eastAsia"/>
          <w:color w:val="000000"/>
        </w:rPr>
      </w:pPr>
    </w:p>
    <w:p w14:paraId="40F14F4A" w14:textId="77777777" w:rsidR="006A7AF9" w:rsidRPr="009C0BC2" w:rsidRDefault="006A7AF9">
      <w:pPr>
        <w:jc w:val="both"/>
        <w:rPr>
          <w:rFonts w:cs="Calibri" w:hint="eastAsia"/>
        </w:rPr>
      </w:pPr>
    </w:p>
    <w:p w14:paraId="54211A40" w14:textId="21991F4B" w:rsidR="0081307F" w:rsidRPr="009C0BC2" w:rsidRDefault="0057225F">
      <w:pPr>
        <w:jc w:val="both"/>
        <w:rPr>
          <w:rFonts w:cs="Calibri" w:hint="eastAsia"/>
          <w:color w:val="000000"/>
        </w:rPr>
      </w:pPr>
      <w:r w:rsidRPr="009C0BC2">
        <w:rPr>
          <w:rFonts w:cs="Calibri"/>
          <w:color w:val="000000"/>
        </w:rPr>
        <w:t>Learning outcomes were collected after each game session and analyzed based on the learning curve of the DGBL score. Training effectiveness was also assessed by analyzing the results obtained from pre/post training knowledge questionnaires.</w:t>
      </w:r>
    </w:p>
    <w:p w14:paraId="0A524602" w14:textId="226204D8" w:rsidR="006A7AF9" w:rsidRPr="009C0BC2" w:rsidRDefault="006A7AF9">
      <w:pPr>
        <w:jc w:val="both"/>
        <w:rPr>
          <w:rFonts w:cs="Calibri" w:hint="eastAsia"/>
          <w:color w:val="000000"/>
        </w:rPr>
      </w:pPr>
    </w:p>
    <w:p w14:paraId="25609B60" w14:textId="77777777" w:rsidR="006A7AF9" w:rsidRPr="009C0BC2" w:rsidRDefault="006A7AF9">
      <w:pPr>
        <w:jc w:val="both"/>
        <w:rPr>
          <w:rFonts w:cs="Calibri" w:hint="eastAsia"/>
          <w:color w:val="000000"/>
        </w:rPr>
      </w:pPr>
    </w:p>
    <w:p w14:paraId="14F8F24D" w14:textId="30B834F4" w:rsidR="0081307F" w:rsidRPr="009C0BC2" w:rsidRDefault="0057225F">
      <w:pPr>
        <w:jc w:val="both"/>
        <w:rPr>
          <w:rFonts w:cs="Calibri" w:hint="eastAsia"/>
          <w:color w:val="000000"/>
        </w:rPr>
      </w:pPr>
      <w:r w:rsidRPr="009C0BC2">
        <w:rPr>
          <w:rFonts w:cs="Calibri"/>
          <w:color w:val="000000"/>
        </w:rPr>
        <w:t xml:space="preserve">The effectiveness of remote DGBL training is confirmed by learning the correct flow chart, reducing decision-making times, performing the correct timing of assisted ventilation, and choosing the right equipment to be checked.  Furthermore, this approach was perceived by the users as clear, comprehensive, and user-friendly. </w:t>
      </w:r>
    </w:p>
    <w:p w14:paraId="25D43754" w14:textId="07374EAC" w:rsidR="006A7AF9" w:rsidRPr="009C0BC2" w:rsidRDefault="006A7AF9">
      <w:pPr>
        <w:jc w:val="both"/>
        <w:rPr>
          <w:rFonts w:cs="Calibri" w:hint="eastAsia"/>
          <w:color w:val="000000"/>
        </w:rPr>
      </w:pPr>
    </w:p>
    <w:p w14:paraId="6FD1D581" w14:textId="77777777" w:rsidR="006A7AF9" w:rsidRPr="009C0BC2" w:rsidRDefault="006A7AF9">
      <w:pPr>
        <w:jc w:val="both"/>
        <w:rPr>
          <w:rFonts w:cs="Calibri" w:hint="eastAsia"/>
        </w:rPr>
      </w:pPr>
    </w:p>
    <w:p w14:paraId="2D7440C7" w14:textId="2B09C93F" w:rsidR="0081307F" w:rsidRPr="009C0BC2" w:rsidRDefault="0057225F">
      <w:pPr>
        <w:jc w:val="both"/>
        <w:rPr>
          <w:rFonts w:cs="Calibri" w:hint="eastAsia"/>
          <w:color w:val="000000"/>
        </w:rPr>
      </w:pPr>
      <w:r w:rsidRPr="009C0BC2">
        <w:rPr>
          <w:rFonts w:cs="Calibri"/>
          <w:color w:val="000000"/>
        </w:rPr>
        <w:t xml:space="preserve">In addition to evaluating its effectiveness, pro and cons associated with the online training mode are discussed. </w:t>
      </w:r>
    </w:p>
    <w:p w14:paraId="0DEC3C37" w14:textId="3AF723AA" w:rsidR="0081307F" w:rsidRPr="009C0BC2" w:rsidRDefault="00D654A1">
      <w:pPr>
        <w:jc w:val="both"/>
        <w:rPr>
          <w:rFonts w:cs="Calibri" w:hint="eastAsia"/>
          <w:color w:val="00CC00"/>
        </w:rPr>
      </w:pPr>
      <w:r w:rsidRPr="009C0BC2">
        <w:rPr>
          <w:rFonts w:cs="Calibri"/>
          <w:color w:val="000000"/>
        </w:rPr>
        <w:t>In conclusion,</w:t>
      </w:r>
      <w:r w:rsidR="0057225F" w:rsidRPr="009C0BC2">
        <w:rPr>
          <w:rFonts w:cs="Calibri"/>
          <w:color w:val="000000"/>
        </w:rPr>
        <w:t xml:space="preserve"> the online DGBL training </w:t>
      </w:r>
      <w:r w:rsidRPr="009C0BC2">
        <w:rPr>
          <w:rFonts w:cs="Calibri"/>
          <w:color w:val="000000"/>
        </w:rPr>
        <w:t xml:space="preserve">approach </w:t>
      </w:r>
      <w:r w:rsidR="0057225F" w:rsidRPr="009C0BC2">
        <w:rPr>
          <w:rFonts w:cs="Calibri"/>
          <w:color w:val="000000"/>
        </w:rPr>
        <w:t xml:space="preserve">represents a valuable additional tool to traditional training methodologies, providing users with an interactive, effective, and enjoyable training </w:t>
      </w:r>
      <w:r w:rsidRPr="009C0BC2">
        <w:rPr>
          <w:rFonts w:cs="Calibri"/>
          <w:color w:val="000000"/>
        </w:rPr>
        <w:t xml:space="preserve">experience. </w:t>
      </w:r>
    </w:p>
    <w:p w14:paraId="3ACEBD62" w14:textId="77777777" w:rsidR="0081307F" w:rsidRPr="009C0BC2" w:rsidRDefault="0057225F">
      <w:pPr>
        <w:jc w:val="both"/>
        <w:rPr>
          <w:rFonts w:cs="Calibri" w:hint="eastAsia"/>
          <w:color w:val="000000"/>
        </w:rPr>
      </w:pPr>
      <w:r w:rsidRPr="009C0BC2">
        <w:rPr>
          <w:rFonts w:cs="Calibri"/>
          <w:color w:val="000000"/>
        </w:rPr>
        <w:br/>
      </w:r>
      <w:r w:rsidRPr="009C0BC2">
        <w:rPr>
          <w:rFonts w:cs="Calibri"/>
          <w:color w:val="000000"/>
        </w:rPr>
        <w:br/>
      </w:r>
    </w:p>
    <w:p w14:paraId="2844234F" w14:textId="77777777" w:rsidR="0081307F" w:rsidRPr="009C0BC2" w:rsidRDefault="0081307F">
      <w:pPr>
        <w:jc w:val="both"/>
        <w:rPr>
          <w:rFonts w:cs="Calibri" w:hint="eastAsia"/>
          <w:color w:val="000000"/>
        </w:rPr>
      </w:pPr>
    </w:p>
    <w:p w14:paraId="590B44D8" w14:textId="77777777" w:rsidR="0081307F" w:rsidRPr="009C0BC2" w:rsidRDefault="0081307F">
      <w:pPr>
        <w:jc w:val="both"/>
        <w:rPr>
          <w:rFonts w:cs="Calibri" w:hint="eastAsia"/>
          <w:color w:val="000000"/>
        </w:rPr>
      </w:pPr>
    </w:p>
    <w:p w14:paraId="205D06AF" w14:textId="77777777" w:rsidR="0081307F" w:rsidRPr="009C0BC2" w:rsidRDefault="0081307F">
      <w:pPr>
        <w:jc w:val="both"/>
        <w:rPr>
          <w:rFonts w:cs="Calibri" w:hint="eastAsia"/>
        </w:rPr>
        <w:sectPr w:rsidR="0081307F" w:rsidRPr="009C0BC2">
          <w:pgSz w:w="11906" w:h="16838"/>
          <w:pgMar w:top="1134" w:right="1134" w:bottom="1134" w:left="1134" w:header="0" w:footer="0" w:gutter="0"/>
          <w:cols w:space="720"/>
          <w:formProt w:val="0"/>
          <w:docGrid w:linePitch="600" w:charSpace="32768"/>
        </w:sectPr>
      </w:pPr>
    </w:p>
    <w:p w14:paraId="2BD636DA" w14:textId="77777777" w:rsidR="0081307F" w:rsidRPr="009C0BC2" w:rsidRDefault="0057225F">
      <w:pPr>
        <w:jc w:val="both"/>
        <w:rPr>
          <w:rFonts w:ascii="Times New Roman" w:hAnsi="Times New Roman" w:cs="Times New Roman"/>
          <w:b/>
          <w:bCs/>
        </w:rPr>
      </w:pPr>
      <w:r w:rsidRPr="009C0BC2">
        <w:rPr>
          <w:rFonts w:ascii="Times New Roman" w:hAnsi="Times New Roman" w:cs="Times New Roman"/>
          <w:b/>
          <w:bCs/>
        </w:rPr>
        <w:lastRenderedPageBreak/>
        <w:t>An original remote digital serious game for neonatal resuscitation training: new opportunities from COVID-19 era.</w:t>
      </w:r>
    </w:p>
    <w:p w14:paraId="5403036A" w14:textId="77777777" w:rsidR="0081307F" w:rsidRPr="009C0BC2" w:rsidRDefault="0081307F">
      <w:pPr>
        <w:jc w:val="both"/>
        <w:rPr>
          <w:rFonts w:ascii="Times New Roman" w:hAnsi="Times New Roman" w:cs="Times New Roman"/>
        </w:rPr>
      </w:pPr>
    </w:p>
    <w:p w14:paraId="12A6D885" w14:textId="77777777" w:rsidR="0081307F" w:rsidRPr="009C0BC2" w:rsidRDefault="0057225F">
      <w:pPr>
        <w:jc w:val="both"/>
        <w:rPr>
          <w:rFonts w:ascii="Times New Roman" w:hAnsi="Times New Roman" w:cs="Times New Roman"/>
        </w:rPr>
      </w:pPr>
      <w:r w:rsidRPr="009C0BC2">
        <w:rPr>
          <w:rFonts w:ascii="Times New Roman" w:hAnsi="Times New Roman" w:cs="Times New Roman"/>
        </w:rPr>
        <w:t>INTRODUCTION</w:t>
      </w:r>
    </w:p>
    <w:p w14:paraId="25CD2615" w14:textId="77777777" w:rsidR="0081307F" w:rsidRPr="009C0BC2" w:rsidRDefault="0081307F">
      <w:pPr>
        <w:jc w:val="both"/>
        <w:rPr>
          <w:rFonts w:ascii="Times New Roman" w:hAnsi="Times New Roman" w:cs="Times New Roman"/>
        </w:rPr>
      </w:pPr>
    </w:p>
    <w:p w14:paraId="4A3ABD35" w14:textId="32AD7292" w:rsidR="0081307F" w:rsidRPr="009C0BC2" w:rsidRDefault="0057225F">
      <w:pPr>
        <w:pStyle w:val="Default"/>
        <w:jc w:val="both"/>
        <w:rPr>
          <w:rFonts w:ascii="Times New Roman" w:eastAsia="Times New Roman" w:hAnsi="Times New Roman" w:cs="Times New Roman"/>
          <w:kern w:val="0"/>
          <w:lang w:eastAsia="it-IT" w:bidi="ar-SA"/>
        </w:rPr>
      </w:pPr>
      <w:r w:rsidRPr="009C0BC2">
        <w:rPr>
          <w:rFonts w:ascii="Times New Roman" w:hAnsi="Times New Roman" w:cs="Times New Roman"/>
        </w:rPr>
        <w:t>The COVID-19 pandemic has resulted in major disruption of worldwide</w:t>
      </w:r>
      <w:r w:rsidR="00047182" w:rsidRPr="009C0BC2">
        <w:rPr>
          <w:rFonts w:ascii="Times New Roman" w:hAnsi="Times New Roman" w:cs="Times New Roman"/>
        </w:rPr>
        <w:t xml:space="preserve"> systems</w:t>
      </w:r>
      <w:r w:rsidRPr="009C0BC2">
        <w:rPr>
          <w:rFonts w:ascii="Times New Roman" w:hAnsi="Times New Roman" w:cs="Times New Roman"/>
        </w:rPr>
        <w:t>, including education and retraining in health sciences. Facing the associated challenges should be based on the principles of disaster management: mitigation, preparedness, response</w:t>
      </w:r>
      <w:r w:rsidR="00047182" w:rsidRPr="009C0BC2">
        <w:rPr>
          <w:rFonts w:ascii="Times New Roman" w:hAnsi="Times New Roman" w:cs="Times New Roman"/>
        </w:rPr>
        <w:t>,</w:t>
      </w:r>
      <w:r w:rsidRPr="009C0BC2">
        <w:rPr>
          <w:rFonts w:ascii="Times New Roman" w:hAnsi="Times New Roman" w:cs="Times New Roman"/>
        </w:rPr>
        <w:t xml:space="preserve"> and recovery</w:t>
      </w:r>
      <w:r w:rsidRPr="009C0BC2">
        <w:rPr>
          <w:rFonts w:ascii="Times New Roman" w:hAnsi="Times New Roman" w:cs="Times New Roman"/>
          <w:vertAlign w:val="superscript"/>
        </w:rPr>
        <w:t>1</w:t>
      </w:r>
      <w:r w:rsidRPr="009C0BC2">
        <w:rPr>
          <w:rFonts w:ascii="Times New Roman" w:hAnsi="Times New Roman" w:cs="Times New Roman"/>
        </w:rPr>
        <w:t xml:space="preserve">. Therefore, the impact of the pandemic on medical education </w:t>
      </w:r>
      <w:r w:rsidR="00047182" w:rsidRPr="009C0BC2">
        <w:rPr>
          <w:rFonts w:ascii="Times New Roman" w:hAnsi="Times New Roman" w:cs="Times New Roman"/>
        </w:rPr>
        <w:t>was</w:t>
      </w:r>
      <w:r w:rsidRPr="009C0BC2">
        <w:rPr>
          <w:rFonts w:ascii="Times New Roman" w:hAnsi="Times New Roman" w:cs="Times New Roman"/>
        </w:rPr>
        <w:t xml:space="preserve"> </w:t>
      </w:r>
      <w:r w:rsidR="00047182" w:rsidRPr="009C0BC2">
        <w:rPr>
          <w:rFonts w:ascii="Times New Roman" w:hAnsi="Times New Roman" w:cs="Times New Roman"/>
        </w:rPr>
        <w:t xml:space="preserve">handled </w:t>
      </w:r>
      <w:r w:rsidRPr="009C0BC2">
        <w:rPr>
          <w:rFonts w:ascii="Times New Roman" w:hAnsi="Times New Roman" w:cs="Times New Roman"/>
        </w:rPr>
        <w:t>through the concepts of early response, alternative education options, and future changes/actions</w:t>
      </w:r>
      <w:r w:rsidRPr="009C0BC2">
        <w:rPr>
          <w:rFonts w:ascii="Times New Roman" w:hAnsi="Times New Roman" w:cs="Times New Roman"/>
          <w:vertAlign w:val="superscript"/>
        </w:rPr>
        <w:t>2</w:t>
      </w:r>
      <w:r w:rsidRPr="009C0BC2">
        <w:rPr>
          <w:rFonts w:ascii="Times New Roman" w:hAnsi="Times New Roman" w:cs="Times New Roman"/>
        </w:rPr>
        <w:t xml:space="preserve">. </w:t>
      </w:r>
      <w:r w:rsidRPr="009C0BC2">
        <w:rPr>
          <w:rFonts w:ascii="Times New Roman" w:eastAsia="Calibri" w:hAnsi="Times New Roman" w:cs="Times New Roman"/>
          <w:kern w:val="0"/>
          <w:lang w:eastAsia="en-US" w:bidi="ar-SA"/>
        </w:rPr>
        <w:t xml:space="preserve">Despite its challenges, this pandemic has the potential to be an inflection point that revolutionizes how medical education is delivered. </w:t>
      </w:r>
      <w:r w:rsidRPr="009C0BC2">
        <w:rPr>
          <w:rFonts w:ascii="Times New Roman" w:hAnsi="Times New Roman" w:cs="Times New Roman"/>
        </w:rPr>
        <w:t>The very first change in education has been the way of teaching from the classic in-person lecture to a more secure in-remote mode which has proved to be a very important tool to provide a continue and frequent training</w:t>
      </w:r>
      <w:r w:rsidRPr="009C0BC2">
        <w:rPr>
          <w:rFonts w:ascii="Times New Roman" w:hAnsi="Times New Roman" w:cs="Times New Roman"/>
          <w:vertAlign w:val="superscript"/>
        </w:rPr>
        <w:t>3</w:t>
      </w:r>
      <w:r w:rsidRPr="009C0BC2">
        <w:rPr>
          <w:rFonts w:ascii="Times New Roman" w:hAnsi="Times New Roman" w:cs="Times New Roman"/>
        </w:rPr>
        <w:t xml:space="preserve">. Not only classes for undergraduates but also </w:t>
      </w:r>
      <w:r w:rsidRPr="009C0BC2">
        <w:rPr>
          <w:rFonts w:ascii="Times New Roman" w:eastAsia="Times New Roman" w:hAnsi="Times New Roman" w:cs="Times New Roman"/>
          <w:kern w:val="0"/>
          <w:lang w:eastAsia="it-IT" w:bidi="ar-SA"/>
        </w:rPr>
        <w:t>continuing medical education (CME) courses, that were previously conducted in face-to-face modes, had to evolve towards online or virtual modes of learning.</w:t>
      </w:r>
    </w:p>
    <w:p w14:paraId="25CD23B7" w14:textId="4B2F10E4" w:rsidR="002E468F" w:rsidRPr="009C0BC2" w:rsidRDefault="002E468F">
      <w:pPr>
        <w:pStyle w:val="Default"/>
        <w:jc w:val="both"/>
        <w:rPr>
          <w:rFonts w:ascii="Times New Roman" w:eastAsia="Times New Roman" w:hAnsi="Times New Roman" w:cs="Times New Roman"/>
          <w:kern w:val="0"/>
          <w:lang w:eastAsia="it-IT" w:bidi="ar-SA"/>
        </w:rPr>
      </w:pPr>
    </w:p>
    <w:p w14:paraId="67A7CA1A" w14:textId="77777777" w:rsidR="002E468F" w:rsidRPr="009C0BC2" w:rsidRDefault="002E468F">
      <w:pPr>
        <w:pStyle w:val="Default"/>
        <w:jc w:val="both"/>
        <w:rPr>
          <w:rFonts w:hint="eastAsia"/>
        </w:rPr>
      </w:pPr>
    </w:p>
    <w:p w14:paraId="4A798254" w14:textId="14300D5D" w:rsidR="0081307F" w:rsidRPr="009C0BC2" w:rsidRDefault="0057225F">
      <w:pPr>
        <w:autoSpaceDE w:val="0"/>
        <w:jc w:val="both"/>
        <w:rPr>
          <w:rFonts w:ascii="Times New Roman" w:hAnsi="Times New Roman" w:cs="Times New Roman"/>
        </w:rPr>
      </w:pPr>
      <w:r w:rsidRPr="009C0BC2">
        <w:rPr>
          <w:rFonts w:ascii="Times New Roman" w:eastAsia="Times New Roman" w:hAnsi="Times New Roman" w:cs="Times New Roman"/>
          <w:kern w:val="0"/>
          <w:lang w:eastAsia="it-IT" w:bidi="ar-SA"/>
        </w:rPr>
        <w:t>Already in the pre-</w:t>
      </w:r>
      <w:proofErr w:type="spellStart"/>
      <w:r w:rsidRPr="009C0BC2">
        <w:rPr>
          <w:rFonts w:ascii="Times New Roman" w:eastAsia="Times New Roman" w:hAnsi="Times New Roman" w:cs="Times New Roman"/>
          <w:kern w:val="0"/>
          <w:lang w:eastAsia="it-IT" w:bidi="ar-SA"/>
        </w:rPr>
        <w:t>Covid</w:t>
      </w:r>
      <w:proofErr w:type="spellEnd"/>
      <w:r w:rsidRPr="009C0BC2">
        <w:rPr>
          <w:rFonts w:ascii="Times New Roman" w:eastAsia="Times New Roman" w:hAnsi="Times New Roman" w:cs="Times New Roman"/>
          <w:kern w:val="0"/>
          <w:lang w:eastAsia="it-IT" w:bidi="ar-SA"/>
        </w:rPr>
        <w:t xml:space="preserve"> era, there were many digital options to aid training that included Internet search (such as medical databases, blogs, or Google search for specific information), journals and textbooks (including online versions), podcasts/videos or audiotapes, online CME courses/webinars, social media (Twitter, Facebook, Instagram, or LinkedIn), and YouTube, which is identified as a primary source of educational videos, especially on surgical procedures</w:t>
      </w:r>
      <w:r w:rsidRPr="009C0BC2">
        <w:rPr>
          <w:rFonts w:ascii="Times New Roman" w:eastAsia="Times New Roman" w:hAnsi="Times New Roman" w:cs="Times New Roman"/>
          <w:kern w:val="0"/>
          <w:vertAlign w:val="superscript"/>
          <w:lang w:eastAsia="it-IT" w:bidi="ar-SA"/>
        </w:rPr>
        <w:t>4</w:t>
      </w:r>
      <w:r w:rsidRPr="009C0BC2">
        <w:rPr>
          <w:rFonts w:ascii="Times New Roman" w:eastAsia="Times New Roman" w:hAnsi="Times New Roman" w:cs="Times New Roman"/>
          <w:kern w:val="0"/>
          <w:lang w:eastAsia="it-IT" w:bidi="ar-SA"/>
        </w:rPr>
        <w:t>.</w:t>
      </w:r>
    </w:p>
    <w:p w14:paraId="3289B5D2" w14:textId="7E1EAB58" w:rsidR="0081307F" w:rsidRPr="009C0BC2" w:rsidRDefault="0057225F">
      <w:pPr>
        <w:autoSpaceDE w:val="0"/>
        <w:jc w:val="both"/>
        <w:rPr>
          <w:rFonts w:ascii="Times New Roman" w:eastAsia="Calibri" w:hAnsi="Times New Roman" w:cs="Times New Roman"/>
          <w:color w:val="000000"/>
          <w:kern w:val="0"/>
          <w:lang w:eastAsia="en-US" w:bidi="ar-SA"/>
        </w:rPr>
      </w:pPr>
      <w:r w:rsidRPr="009C0BC2">
        <w:rPr>
          <w:rFonts w:ascii="Times New Roman" w:eastAsia="Times New Roman" w:hAnsi="Times New Roman" w:cs="Times New Roman"/>
          <w:kern w:val="0"/>
          <w:lang w:eastAsia="it-IT" w:bidi="ar-SA"/>
        </w:rPr>
        <w:t xml:space="preserve">With the advent of Covid-19, additional digital tools have been implemented and distributed to aid distance learning, such as Telemedicine, Remote Teaching (mediated by platforms such as Skype, Microsoft Teams, GoToMeeting, </w:t>
      </w:r>
      <w:proofErr w:type="spellStart"/>
      <w:r w:rsidRPr="009C0BC2">
        <w:rPr>
          <w:rFonts w:ascii="Times New Roman" w:eastAsia="Times New Roman" w:hAnsi="Times New Roman" w:cs="Times New Roman"/>
          <w:kern w:val="0"/>
          <w:lang w:eastAsia="it-IT" w:bidi="ar-SA"/>
        </w:rPr>
        <w:t>Webex</w:t>
      </w:r>
      <w:proofErr w:type="spellEnd"/>
      <w:r w:rsidRPr="009C0BC2">
        <w:rPr>
          <w:rFonts w:ascii="Times New Roman" w:eastAsia="Times New Roman" w:hAnsi="Times New Roman" w:cs="Times New Roman"/>
          <w:kern w:val="0"/>
          <w:lang w:eastAsia="it-IT" w:bidi="ar-SA"/>
        </w:rPr>
        <w:t>, and others) and Virtual Simulation on technical skills through the use of virtual and mixed reality viewers and software</w:t>
      </w:r>
      <w:r w:rsidRPr="009C0BC2">
        <w:rPr>
          <w:rFonts w:ascii="Times New Roman" w:eastAsia="Times New Roman" w:hAnsi="Times New Roman" w:cs="Times New Roman"/>
          <w:kern w:val="0"/>
          <w:vertAlign w:val="superscript"/>
          <w:lang w:eastAsia="it-IT" w:bidi="ar-SA"/>
        </w:rPr>
        <w:t>5</w:t>
      </w:r>
      <w:r w:rsidRPr="009C0BC2">
        <w:rPr>
          <w:rFonts w:ascii="Times New Roman" w:eastAsia="Times New Roman" w:hAnsi="Times New Roman" w:cs="Times New Roman"/>
          <w:kern w:val="0"/>
          <w:lang w:eastAsia="it-IT" w:bidi="ar-SA"/>
        </w:rPr>
        <w:t xml:space="preserve">. </w:t>
      </w:r>
      <w:r w:rsidRPr="009C0BC2">
        <w:rPr>
          <w:rFonts w:ascii="Times New Roman" w:eastAsia="Calibri" w:hAnsi="Times New Roman" w:cs="Times New Roman"/>
          <w:color w:val="000000"/>
          <w:kern w:val="0"/>
          <w:lang w:eastAsia="en-US" w:bidi="ar-SA"/>
        </w:rPr>
        <w:t>The ‘anytime, anywhere’ aspect of technology offers an exciting opportunity to keep students on track to graduate almost no matter where this virus disruption takes them</w:t>
      </w:r>
      <w:r w:rsidRPr="009C0BC2">
        <w:rPr>
          <w:rFonts w:ascii="Times New Roman" w:eastAsia="Calibri" w:hAnsi="Times New Roman" w:cs="Times New Roman"/>
          <w:color w:val="000000"/>
          <w:kern w:val="0"/>
          <w:vertAlign w:val="superscript"/>
          <w:lang w:eastAsia="en-US" w:bidi="ar-SA"/>
        </w:rPr>
        <w:t>6</w:t>
      </w:r>
      <w:r w:rsidRPr="009C0BC2">
        <w:rPr>
          <w:rFonts w:ascii="Times New Roman" w:eastAsia="Calibri" w:hAnsi="Times New Roman" w:cs="Times New Roman"/>
          <w:color w:val="000000"/>
          <w:kern w:val="0"/>
          <w:lang w:eastAsia="en-US" w:bidi="ar-SA"/>
        </w:rPr>
        <w:t>.</w:t>
      </w:r>
    </w:p>
    <w:p w14:paraId="6FAAC698" w14:textId="4CD5EC2D" w:rsidR="0081307F" w:rsidRPr="009C0BC2" w:rsidRDefault="00943F6A">
      <w:pPr>
        <w:jc w:val="both"/>
        <w:rPr>
          <w:rFonts w:hint="eastAsia"/>
        </w:rPr>
      </w:pPr>
      <w:r w:rsidRPr="009C0BC2">
        <w:rPr>
          <w:rFonts w:ascii="Times New Roman" w:eastAsia="Times New Roman" w:hAnsi="Times New Roman" w:cs="Times New Roman"/>
          <w:kern w:val="0"/>
          <w:lang w:eastAsia="it-IT" w:bidi="ar-SA"/>
        </w:rPr>
        <w:t>However, all these forms of teaching require a plan for institutions to allocate an adequate budget</w:t>
      </w:r>
      <w:r w:rsidRPr="009C0BC2">
        <w:rPr>
          <w:rFonts w:ascii="Times New Roman" w:eastAsia="Times New Roman" w:hAnsi="Times New Roman" w:cs="Times New Roman"/>
          <w:kern w:val="0"/>
          <w:vertAlign w:val="superscript"/>
          <w:lang w:eastAsia="it-IT" w:bidi="ar-SA"/>
        </w:rPr>
        <w:t>8</w:t>
      </w:r>
      <w:r w:rsidRPr="009C0BC2">
        <w:rPr>
          <w:rFonts w:ascii="Times New Roman" w:eastAsia="Times New Roman" w:hAnsi="Times New Roman" w:cs="Times New Roman"/>
          <w:kern w:val="0"/>
          <w:lang w:eastAsia="it-IT" w:bidi="ar-SA"/>
        </w:rPr>
        <w:t xml:space="preserve"> </w:t>
      </w:r>
      <w:r w:rsidRPr="009C0BC2">
        <w:t>a</w:t>
      </w:r>
      <w:r w:rsidRPr="009C0BC2">
        <w:rPr>
          <w:rFonts w:ascii="Times New Roman" w:eastAsia="Times New Roman" w:hAnsi="Times New Roman" w:cs="Times New Roman"/>
          <w:kern w:val="0"/>
          <w:lang w:eastAsia="it-IT" w:bidi="ar-SA"/>
        </w:rPr>
        <w:t>nd are potentially affected by bias</w:t>
      </w:r>
      <w:r w:rsidRPr="009C0BC2">
        <w:rPr>
          <w:rFonts w:ascii="Times New Roman" w:eastAsia="Times New Roman" w:hAnsi="Times New Roman" w:cs="Times New Roman"/>
          <w:kern w:val="0"/>
          <w:vertAlign w:val="superscript"/>
          <w:lang w:eastAsia="it-IT" w:bidi="ar-SA"/>
        </w:rPr>
        <w:t>7</w:t>
      </w:r>
      <w:r w:rsidRPr="009C0BC2">
        <w:rPr>
          <w:rFonts w:ascii="Times New Roman" w:eastAsia="Times New Roman" w:hAnsi="Times New Roman" w:cs="Times New Roman"/>
          <w:kern w:val="0"/>
          <w:lang w:eastAsia="it-IT" w:bidi="ar-SA"/>
        </w:rPr>
        <w:t xml:space="preserve">, leaving the user without expert supervision during the learning </w:t>
      </w:r>
      <w:proofErr w:type="spellStart"/>
      <w:proofErr w:type="gramStart"/>
      <w:r w:rsidRPr="009C0BC2">
        <w:rPr>
          <w:rFonts w:ascii="Times New Roman" w:eastAsia="Times New Roman" w:hAnsi="Times New Roman" w:cs="Times New Roman"/>
          <w:kern w:val="0"/>
          <w:lang w:eastAsia="it-IT" w:bidi="ar-SA"/>
        </w:rPr>
        <w:t>phase.</w:t>
      </w:r>
      <w:r w:rsidR="0057225F" w:rsidRPr="009C0BC2">
        <w:rPr>
          <w:rFonts w:ascii="Times New Roman" w:hAnsi="Times New Roman" w:cs="Times New Roman"/>
          <w:color w:val="000000"/>
        </w:rPr>
        <w:t>Among</w:t>
      </w:r>
      <w:proofErr w:type="spellEnd"/>
      <w:proofErr w:type="gramEnd"/>
      <w:r w:rsidR="0057225F" w:rsidRPr="009C0BC2">
        <w:rPr>
          <w:rFonts w:ascii="Times New Roman" w:hAnsi="Times New Roman" w:cs="Times New Roman"/>
          <w:color w:val="000000"/>
        </w:rPr>
        <w:t xml:space="preserve"> the new modes of training alternatives to the classic lecture, digital game-based learning (DGBL)</w:t>
      </w:r>
      <w:r w:rsidR="0057225F" w:rsidRPr="009C0BC2">
        <w:rPr>
          <w:rFonts w:ascii="Times New Roman" w:hAnsi="Times New Roman" w:cs="Times New Roman"/>
          <w:color w:val="000000"/>
          <w:vertAlign w:val="superscript"/>
        </w:rPr>
        <w:t>9,10</w:t>
      </w:r>
      <w:r w:rsidR="0057225F" w:rsidRPr="009C0BC2">
        <w:rPr>
          <w:rFonts w:ascii="Times New Roman" w:hAnsi="Times New Roman" w:cs="Times New Roman"/>
          <w:color w:val="000000"/>
        </w:rPr>
        <w:t xml:space="preserve"> represents the one that best succeeds in expanding the number of users involved while reducing the costs of the personnel involved, physical space</w:t>
      </w:r>
      <w:r w:rsidR="00AF36FB" w:rsidRPr="009C0BC2">
        <w:rPr>
          <w:rFonts w:ascii="Times New Roman" w:hAnsi="Times New Roman" w:cs="Times New Roman"/>
          <w:color w:val="000000"/>
        </w:rPr>
        <w:t>,</w:t>
      </w:r>
      <w:r w:rsidR="0057225F" w:rsidRPr="009C0BC2">
        <w:rPr>
          <w:rFonts w:ascii="Times New Roman" w:hAnsi="Times New Roman" w:cs="Times New Roman"/>
          <w:color w:val="000000"/>
        </w:rPr>
        <w:t xml:space="preserve"> and equipment needed</w:t>
      </w:r>
      <w:r w:rsidR="0057225F" w:rsidRPr="009C0BC2">
        <w:rPr>
          <w:rFonts w:ascii="Times New Roman" w:hAnsi="Times New Roman" w:cs="Times New Roman"/>
          <w:bCs/>
          <w:color w:val="222222"/>
          <w:vertAlign w:val="superscript"/>
        </w:rPr>
        <w:t>11</w:t>
      </w:r>
      <w:r w:rsidR="0057225F" w:rsidRPr="009C0BC2">
        <w:rPr>
          <w:rFonts w:ascii="Times New Roman" w:hAnsi="Times New Roman" w:cs="Times New Roman"/>
          <w:color w:val="000000"/>
        </w:rPr>
        <w:t>.</w:t>
      </w:r>
    </w:p>
    <w:p w14:paraId="05919668" w14:textId="3644A098" w:rsidR="0081307F" w:rsidRPr="009C0BC2" w:rsidRDefault="0057225F">
      <w:pPr>
        <w:jc w:val="both"/>
        <w:rPr>
          <w:rFonts w:hint="eastAsia"/>
        </w:rPr>
      </w:pPr>
      <w:r w:rsidRPr="009C0BC2">
        <w:rPr>
          <w:rFonts w:ascii="Times New Roman" w:hAnsi="Times New Roman" w:cs="Times New Roman"/>
          <w:color w:val="000000"/>
        </w:rPr>
        <w:t>This innovative methodology demonstrated</w:t>
      </w:r>
      <w:r w:rsidRPr="009C0BC2">
        <w:rPr>
          <w:rFonts w:ascii="Times New Roman" w:hAnsi="Times New Roman" w:cs="Times New Roman"/>
        </w:rPr>
        <w:t xml:space="preserve"> </w:t>
      </w:r>
      <w:r w:rsidR="00AF36FB" w:rsidRPr="009C0BC2">
        <w:rPr>
          <w:rFonts w:ascii="Times New Roman" w:hAnsi="Times New Roman" w:cs="Times New Roman"/>
        </w:rPr>
        <w:t xml:space="preserve">its </w:t>
      </w:r>
      <w:r w:rsidRPr="009C0BC2">
        <w:rPr>
          <w:rFonts w:ascii="Times New Roman" w:hAnsi="Times New Roman" w:cs="Times New Roman"/>
        </w:rPr>
        <w:t>potential as a valid tool to support and increase the effectiveness of the standard training used to date</w:t>
      </w:r>
      <w:r w:rsidRPr="009C0BC2">
        <w:rPr>
          <w:rFonts w:ascii="Times New Roman" w:hAnsi="Times New Roman" w:cs="Times New Roman"/>
          <w:vertAlign w:val="superscript"/>
        </w:rPr>
        <w:t>12,13</w:t>
      </w:r>
      <w:r w:rsidRPr="009C0BC2">
        <w:rPr>
          <w:rFonts w:ascii="Times New Roman" w:hAnsi="Times New Roman" w:cs="Times New Roman"/>
          <w:bCs/>
          <w:color w:val="000000"/>
        </w:rPr>
        <w:t xml:space="preserve">. </w:t>
      </w:r>
      <w:r w:rsidRPr="009C0BC2">
        <w:rPr>
          <w:rFonts w:ascii="Times New Roman" w:eastAsia="Calibri" w:hAnsi="Times New Roman" w:cs="Times New Roman"/>
          <w:kern w:val="0"/>
          <w:lang w:eastAsia="en-US" w:bidi="ar-SA"/>
        </w:rPr>
        <w:t xml:space="preserve">Surveys and meta-analysis report general satisfaction towards these new strategies for </w:t>
      </w:r>
      <w:proofErr w:type="gramStart"/>
      <w:r w:rsidRPr="009C0BC2">
        <w:rPr>
          <w:rFonts w:ascii="Times New Roman" w:eastAsia="Calibri" w:hAnsi="Times New Roman" w:cs="Times New Roman"/>
          <w:kern w:val="0"/>
          <w:lang w:eastAsia="en-US" w:bidi="ar-SA"/>
        </w:rPr>
        <w:t xml:space="preserve">education, </w:t>
      </w:r>
      <w:r w:rsidR="00AF36FB" w:rsidRPr="009C0BC2">
        <w:rPr>
          <w:rFonts w:ascii="Times New Roman" w:eastAsia="Calibri" w:hAnsi="Times New Roman" w:cs="Times New Roman"/>
          <w:kern w:val="0"/>
          <w:lang w:eastAsia="en-US" w:bidi="ar-SA"/>
        </w:rPr>
        <w:t xml:space="preserve"> </w:t>
      </w:r>
      <w:r w:rsidR="00AF36FB" w:rsidRPr="009C0BC2">
        <w:rPr>
          <w:rFonts w:ascii="Times New Roman" w:eastAsia="Calibri" w:hAnsi="Times New Roman" w:cs="Times New Roman" w:hint="eastAsia"/>
          <w:kern w:val="0"/>
          <w:lang w:eastAsia="en-US" w:bidi="ar-SA"/>
        </w:rPr>
        <w:t>with</w:t>
      </w:r>
      <w:proofErr w:type="gramEnd"/>
      <w:r w:rsidR="00AF36FB" w:rsidRPr="009C0BC2">
        <w:rPr>
          <w:rFonts w:ascii="Times New Roman" w:eastAsia="Calibri" w:hAnsi="Times New Roman" w:cs="Times New Roman" w:hint="eastAsia"/>
          <w:kern w:val="0"/>
          <w:lang w:eastAsia="en-US" w:bidi="ar-SA"/>
        </w:rPr>
        <w:t xml:space="preserve"> a strong dependence on the age of the users and their confidence with technology</w:t>
      </w:r>
      <w:r w:rsidRPr="009C0BC2">
        <w:rPr>
          <w:rFonts w:ascii="Times New Roman" w:eastAsia="Calibri" w:hAnsi="Times New Roman" w:cs="Times New Roman"/>
          <w:kern w:val="0"/>
          <w:vertAlign w:val="superscript"/>
          <w:lang w:eastAsia="en-US" w:bidi="ar-SA"/>
        </w:rPr>
        <w:t>14</w:t>
      </w:r>
      <w:r w:rsidRPr="009C0BC2">
        <w:rPr>
          <w:rFonts w:ascii="Times New Roman" w:eastAsia="Calibri" w:hAnsi="Times New Roman" w:cs="Times New Roman"/>
          <w:kern w:val="0"/>
          <w:lang w:eastAsia="en-US" w:bidi="ar-SA"/>
        </w:rPr>
        <w:t xml:space="preserve">. For </w:t>
      </w:r>
      <w:r w:rsidRPr="009C0BC2">
        <w:rPr>
          <w:rFonts w:ascii="Times New Roman" w:eastAsia="Calibri" w:hAnsi="Times New Roman" w:cs="Times New Roman"/>
          <w:color w:val="000000"/>
          <w:kern w:val="0"/>
          <w:lang w:eastAsia="en-US" w:bidi="ar-SA"/>
        </w:rPr>
        <w:t>these reasons, DGBL has become very popular for medical training</w:t>
      </w:r>
      <w:r w:rsidRPr="009C0BC2">
        <w:rPr>
          <w:rFonts w:ascii="Times New Roman" w:eastAsia="Calibri" w:hAnsi="Times New Roman" w:cs="Times New Roman"/>
          <w:color w:val="000000"/>
          <w:kern w:val="0"/>
          <w:vertAlign w:val="superscript"/>
          <w:lang w:eastAsia="en-US" w:bidi="ar-SA"/>
        </w:rPr>
        <w:t>15-18</w:t>
      </w:r>
      <w:r w:rsidRPr="009C0BC2">
        <w:rPr>
          <w:rFonts w:ascii="Times New Roman" w:eastAsia="Calibri" w:hAnsi="Times New Roman" w:cs="Times New Roman"/>
          <w:color w:val="000000"/>
          <w:kern w:val="0"/>
          <w:lang w:eastAsia="en-US" w:bidi="ar-SA"/>
        </w:rPr>
        <w:t>, with proven effectiveness in reducing the number of medical errors</w:t>
      </w:r>
      <w:r w:rsidRPr="009C0BC2">
        <w:rPr>
          <w:rFonts w:ascii="Times New Roman" w:eastAsia="Calibri" w:hAnsi="Times New Roman" w:cs="Times New Roman"/>
          <w:color w:val="000000"/>
          <w:kern w:val="0"/>
          <w:vertAlign w:val="superscript"/>
          <w:lang w:eastAsia="en-US" w:bidi="ar-SA"/>
        </w:rPr>
        <w:t>19</w:t>
      </w:r>
      <w:r w:rsidRPr="009C0BC2">
        <w:rPr>
          <w:rFonts w:ascii="Times New Roman" w:eastAsia="Calibri" w:hAnsi="Times New Roman" w:cs="Times New Roman"/>
          <w:color w:val="212121"/>
          <w:kern w:val="0"/>
          <w:lang w:eastAsia="en-US" w:bidi="ar-SA"/>
        </w:rPr>
        <w:t xml:space="preserve">. </w:t>
      </w:r>
    </w:p>
    <w:p w14:paraId="0E55E3AB" w14:textId="66331644" w:rsidR="001A2296" w:rsidRPr="009C0BC2" w:rsidRDefault="003F6916">
      <w:pPr>
        <w:jc w:val="both"/>
        <w:rPr>
          <w:rFonts w:ascii="Times New Roman" w:hAnsi="Times New Roman" w:cs="Times New Roman"/>
          <w:color w:val="000000"/>
        </w:rPr>
      </w:pPr>
      <w:r w:rsidRPr="009C0BC2">
        <w:rPr>
          <w:rFonts w:ascii="Times New Roman" w:hAnsi="Times New Roman" w:cs="Times New Roman"/>
          <w:color w:val="000000"/>
        </w:rPr>
        <w:t xml:space="preserve">The digital game-based </w:t>
      </w:r>
      <w:proofErr w:type="gramStart"/>
      <w:r w:rsidRPr="009C0BC2">
        <w:rPr>
          <w:rFonts w:ascii="Times New Roman" w:hAnsi="Times New Roman" w:cs="Times New Roman"/>
          <w:color w:val="000000"/>
        </w:rPr>
        <w:t>learning  approach</w:t>
      </w:r>
      <w:proofErr w:type="gramEnd"/>
      <w:r w:rsidRPr="009C0BC2">
        <w:rPr>
          <w:rFonts w:ascii="Times New Roman" w:hAnsi="Times New Roman" w:cs="Times New Roman"/>
          <w:color w:val="000000"/>
        </w:rPr>
        <w:t xml:space="preserve"> </w:t>
      </w:r>
      <w:r w:rsidR="0057225F" w:rsidRPr="009C0BC2">
        <w:rPr>
          <w:rFonts w:ascii="Times New Roman" w:hAnsi="Times New Roman" w:cs="Times New Roman"/>
          <w:color w:val="000000"/>
        </w:rPr>
        <w:t xml:space="preserve">is based on the use of digital software through which users can deepen their knowledge and be involved in </w:t>
      </w:r>
      <w:r w:rsidRPr="009C0BC2">
        <w:rPr>
          <w:rFonts w:ascii="Times New Roman" w:hAnsi="Times New Roman" w:cs="Times New Roman" w:hint="eastAsia"/>
          <w:color w:val="000000"/>
        </w:rPr>
        <w:t>highly</w:t>
      </w:r>
      <w:r w:rsidRPr="009C0BC2">
        <w:rPr>
          <w:rFonts w:ascii="Times New Roman" w:hAnsi="Times New Roman" w:cs="Times New Roman"/>
          <w:color w:val="000000"/>
        </w:rPr>
        <w:t xml:space="preserve"> </w:t>
      </w:r>
      <w:r w:rsidR="0057225F" w:rsidRPr="009C0BC2">
        <w:rPr>
          <w:rFonts w:ascii="Times New Roman" w:hAnsi="Times New Roman" w:cs="Times New Roman"/>
          <w:color w:val="000000"/>
        </w:rPr>
        <w:t xml:space="preserve">interactive simulations. </w:t>
      </w:r>
    </w:p>
    <w:p w14:paraId="3D43B786" w14:textId="50EA258B" w:rsidR="0081307F" w:rsidRPr="009C0BC2" w:rsidRDefault="0057225F">
      <w:pPr>
        <w:jc w:val="both"/>
        <w:rPr>
          <w:rFonts w:hint="eastAsia"/>
        </w:rPr>
      </w:pPr>
      <w:proofErr w:type="gramStart"/>
      <w:r w:rsidRPr="009C0BC2">
        <w:rPr>
          <w:rFonts w:ascii="Times New Roman" w:hAnsi="Times New Roman" w:cs="Times New Roman"/>
          <w:color w:val="000000"/>
        </w:rPr>
        <w:t>Therefore</w:t>
      </w:r>
      <w:proofErr w:type="gramEnd"/>
      <w:r w:rsidRPr="009C0BC2">
        <w:rPr>
          <w:rFonts w:ascii="Times New Roman" w:hAnsi="Times New Roman" w:cs="Times New Roman"/>
          <w:color w:val="000000"/>
        </w:rPr>
        <w:t xml:space="preserve"> it requires </w:t>
      </w:r>
      <w:r w:rsidRPr="009C0BC2">
        <w:rPr>
          <w:rFonts w:ascii="Times New Roman" w:hAnsi="Times New Roman" w:cs="Times New Roman"/>
        </w:rPr>
        <w:t>the creation of effective tool and realistic assets united within an interactive software that represent an aid to the implementation of specific tasks such as newborn resuscitation</w:t>
      </w:r>
      <w:r w:rsidRPr="009C0BC2">
        <w:rPr>
          <w:rFonts w:ascii="Times New Roman" w:hAnsi="Times New Roman" w:cs="Times New Roman"/>
          <w:vertAlign w:val="superscript"/>
        </w:rPr>
        <w:t>20</w:t>
      </w:r>
      <w:r w:rsidRPr="009C0BC2">
        <w:rPr>
          <w:rFonts w:ascii="Times New Roman" w:hAnsi="Times New Roman" w:cs="Times New Roman"/>
        </w:rPr>
        <w:t xml:space="preserve">. </w:t>
      </w:r>
    </w:p>
    <w:p w14:paraId="69E45BCE" w14:textId="05277572" w:rsidR="0081307F" w:rsidRPr="009C0BC2" w:rsidRDefault="0057225F">
      <w:pPr>
        <w:jc w:val="both"/>
        <w:rPr>
          <w:rFonts w:ascii="Times New Roman" w:eastAsia="Calibri" w:hAnsi="Times New Roman" w:cs="Times New Roman"/>
          <w:color w:val="000000"/>
          <w:kern w:val="0"/>
          <w:lang w:eastAsia="en-US" w:bidi="ar-SA"/>
        </w:rPr>
      </w:pPr>
      <w:r w:rsidRPr="009C0BC2">
        <w:rPr>
          <w:rFonts w:ascii="Times New Roman" w:eastAsia="Calibri" w:hAnsi="Times New Roman" w:cs="Times New Roman"/>
          <w:color w:val="000000"/>
          <w:kern w:val="0"/>
          <w:lang w:eastAsia="en-US" w:bidi="ar-SA"/>
        </w:rPr>
        <w:t>T</w:t>
      </w:r>
      <w:r w:rsidR="001A2296" w:rsidRPr="009C0BC2">
        <w:rPr>
          <w:rFonts w:ascii="Times New Roman" w:eastAsia="Calibri" w:hAnsi="Times New Roman" w:cs="Times New Roman"/>
          <w:color w:val="000000"/>
          <w:kern w:val="0"/>
          <w:lang w:eastAsia="en-US" w:bidi="ar-SA"/>
        </w:rPr>
        <w:t>he t</w:t>
      </w:r>
      <w:r w:rsidRPr="009C0BC2">
        <w:rPr>
          <w:rFonts w:ascii="Times New Roman" w:eastAsia="Calibri" w:hAnsi="Times New Roman" w:cs="Times New Roman"/>
          <w:color w:val="000000"/>
          <w:kern w:val="0"/>
          <w:lang w:eastAsia="en-US" w:bidi="ar-SA"/>
        </w:rPr>
        <w:t xml:space="preserve">ransitioning </w:t>
      </w:r>
      <w:r w:rsidR="001A2296" w:rsidRPr="009C0BC2">
        <w:rPr>
          <w:rFonts w:ascii="Times New Roman" w:eastAsia="Calibri" w:hAnsi="Times New Roman" w:cs="Times New Roman"/>
          <w:color w:val="000000"/>
          <w:kern w:val="0"/>
          <w:lang w:eastAsia="en-US" w:bidi="ar-SA"/>
        </w:rPr>
        <w:t>of teaching</w:t>
      </w:r>
      <w:r w:rsidRPr="009C0BC2">
        <w:rPr>
          <w:rFonts w:ascii="Times New Roman" w:eastAsia="Calibri" w:hAnsi="Times New Roman" w:cs="Times New Roman"/>
          <w:color w:val="000000"/>
          <w:kern w:val="0"/>
          <w:lang w:eastAsia="en-US" w:bidi="ar-SA"/>
        </w:rPr>
        <w:t xml:space="preserve"> from in-presence to remote mode requires </w:t>
      </w:r>
      <w:r w:rsidR="001A2296" w:rsidRPr="009C0BC2">
        <w:rPr>
          <w:rFonts w:ascii="Times New Roman" w:eastAsia="Calibri" w:hAnsi="Times New Roman" w:cs="Times New Roman"/>
          <w:color w:val="000000"/>
          <w:kern w:val="0"/>
          <w:lang w:eastAsia="en-US" w:bidi="ar-SA"/>
        </w:rPr>
        <w:t xml:space="preserve">finding </w:t>
      </w:r>
      <w:r w:rsidRPr="009C0BC2">
        <w:rPr>
          <w:rFonts w:ascii="Times New Roman" w:eastAsia="Calibri" w:hAnsi="Times New Roman" w:cs="Times New Roman"/>
          <w:color w:val="000000"/>
          <w:kern w:val="0"/>
          <w:lang w:eastAsia="en-US" w:bidi="ar-SA"/>
        </w:rPr>
        <w:t xml:space="preserve">an appropriate compromise between </w:t>
      </w:r>
      <w:r w:rsidR="001A2296" w:rsidRPr="009C0BC2">
        <w:rPr>
          <w:rFonts w:ascii="Times New Roman" w:eastAsia="Calibri" w:hAnsi="Times New Roman" w:cs="Times New Roman"/>
          <w:color w:val="000000"/>
          <w:kern w:val="0"/>
          <w:lang w:eastAsia="en-US" w:bidi="ar-SA"/>
        </w:rPr>
        <w:t xml:space="preserve">the use of </w:t>
      </w:r>
      <w:r w:rsidRPr="009C0BC2">
        <w:rPr>
          <w:rFonts w:ascii="Times New Roman" w:eastAsia="Calibri" w:hAnsi="Times New Roman" w:cs="Times New Roman"/>
          <w:color w:val="000000"/>
          <w:kern w:val="0"/>
          <w:lang w:eastAsia="en-US" w:bidi="ar-SA"/>
        </w:rPr>
        <w:t>highly realistic assets</w:t>
      </w:r>
      <w:r w:rsidR="001A2296" w:rsidRPr="009C0BC2">
        <w:rPr>
          <w:rFonts w:ascii="Times New Roman" w:eastAsia="Calibri" w:hAnsi="Times New Roman" w:cs="Times New Roman"/>
          <w:color w:val="000000"/>
          <w:kern w:val="0"/>
          <w:lang w:eastAsia="en-US" w:bidi="ar-SA"/>
        </w:rPr>
        <w:t>/</w:t>
      </w:r>
      <w:r w:rsidRPr="009C0BC2">
        <w:rPr>
          <w:rFonts w:ascii="Times New Roman" w:eastAsia="Calibri" w:hAnsi="Times New Roman" w:cs="Times New Roman"/>
          <w:color w:val="000000"/>
          <w:kern w:val="0"/>
          <w:lang w:eastAsia="en-US" w:bidi="ar-SA"/>
        </w:rPr>
        <w:t xml:space="preserve">animations and </w:t>
      </w:r>
      <w:r w:rsidR="001A2296" w:rsidRPr="009C0BC2">
        <w:rPr>
          <w:rFonts w:ascii="Times New Roman" w:eastAsia="Calibri" w:hAnsi="Times New Roman" w:cs="Times New Roman"/>
          <w:color w:val="000000"/>
          <w:kern w:val="0"/>
          <w:lang w:eastAsia="en-US" w:bidi="ar-SA"/>
        </w:rPr>
        <w:t xml:space="preserve">the reduction of </w:t>
      </w:r>
      <w:r w:rsidRPr="009C0BC2">
        <w:rPr>
          <w:rFonts w:ascii="Times New Roman" w:eastAsia="Calibri" w:hAnsi="Times New Roman" w:cs="Times New Roman"/>
          <w:color w:val="000000"/>
          <w:kern w:val="0"/>
          <w:lang w:eastAsia="en-US" w:bidi="ar-SA"/>
        </w:rPr>
        <w:t xml:space="preserve">the </w:t>
      </w:r>
      <w:r w:rsidR="001A2296" w:rsidRPr="009C0BC2">
        <w:rPr>
          <w:rFonts w:ascii="Times New Roman" w:eastAsia="Calibri" w:hAnsi="Times New Roman" w:cs="Times New Roman"/>
          <w:color w:val="000000"/>
          <w:kern w:val="0"/>
          <w:lang w:eastAsia="en-US" w:bidi="ar-SA"/>
        </w:rPr>
        <w:t xml:space="preserve">graphical </w:t>
      </w:r>
      <w:r w:rsidRPr="009C0BC2">
        <w:rPr>
          <w:rFonts w:ascii="Times New Roman" w:eastAsia="Calibri" w:hAnsi="Times New Roman" w:cs="Times New Roman"/>
          <w:color w:val="000000"/>
          <w:kern w:val="0"/>
          <w:lang w:eastAsia="en-US" w:bidi="ar-SA"/>
        </w:rPr>
        <w:t xml:space="preserve">resolution required by an online dissemination platform. This allows </w:t>
      </w:r>
      <w:r w:rsidR="001A2296" w:rsidRPr="009C0BC2">
        <w:rPr>
          <w:rFonts w:ascii="Times New Roman" w:eastAsia="Calibri" w:hAnsi="Times New Roman" w:cs="Times New Roman"/>
          <w:color w:val="000000"/>
          <w:kern w:val="0"/>
          <w:lang w:eastAsia="en-US" w:bidi="ar-SA"/>
        </w:rPr>
        <w:t xml:space="preserve">the </w:t>
      </w:r>
      <w:r w:rsidRPr="009C0BC2">
        <w:rPr>
          <w:rFonts w:ascii="Times New Roman" w:eastAsia="Calibri" w:hAnsi="Times New Roman" w:cs="Times New Roman"/>
          <w:color w:val="000000"/>
          <w:kern w:val="0"/>
          <w:lang w:eastAsia="en-US" w:bidi="ar-SA"/>
        </w:rPr>
        <w:t>use by all users</w:t>
      </w:r>
      <w:r w:rsidR="001A2296" w:rsidRPr="009C0BC2">
        <w:rPr>
          <w:rFonts w:ascii="Times New Roman" w:eastAsia="Calibri" w:hAnsi="Times New Roman" w:cs="Times New Roman"/>
          <w:color w:val="000000"/>
          <w:kern w:val="0"/>
          <w:lang w:eastAsia="en-US" w:bidi="ar-SA"/>
        </w:rPr>
        <w:t>,</w:t>
      </w:r>
      <w:r w:rsidRPr="009C0BC2">
        <w:rPr>
          <w:rFonts w:ascii="Times New Roman" w:eastAsia="Calibri" w:hAnsi="Times New Roman" w:cs="Times New Roman"/>
          <w:color w:val="000000"/>
          <w:kern w:val="0"/>
          <w:lang w:eastAsia="en-US" w:bidi="ar-SA"/>
        </w:rPr>
        <w:t xml:space="preserve"> regardless of </w:t>
      </w:r>
      <w:r w:rsidR="00BD73DC" w:rsidRPr="009C0BC2">
        <w:rPr>
          <w:rFonts w:ascii="Times New Roman" w:eastAsia="Calibri" w:hAnsi="Times New Roman" w:cs="Times New Roman"/>
          <w:color w:val="000000"/>
          <w:kern w:val="0"/>
          <w:lang w:eastAsia="en-US" w:bidi="ar-SA"/>
        </w:rPr>
        <w:t xml:space="preserve">their </w:t>
      </w:r>
      <w:r w:rsidRPr="009C0BC2">
        <w:rPr>
          <w:rFonts w:ascii="Times New Roman" w:eastAsia="Calibri" w:hAnsi="Times New Roman" w:cs="Times New Roman"/>
          <w:color w:val="000000"/>
          <w:kern w:val="0"/>
          <w:lang w:eastAsia="en-US" w:bidi="ar-SA"/>
        </w:rPr>
        <w:t xml:space="preserve">network and </w:t>
      </w:r>
      <w:r w:rsidR="00BD73DC" w:rsidRPr="009C0BC2">
        <w:rPr>
          <w:rFonts w:ascii="Times New Roman" w:eastAsia="Calibri" w:hAnsi="Times New Roman" w:cs="Times New Roman"/>
          <w:color w:val="000000"/>
          <w:kern w:val="0"/>
          <w:lang w:eastAsia="en-US" w:bidi="ar-SA"/>
        </w:rPr>
        <w:t xml:space="preserve">the </w:t>
      </w:r>
      <w:r w:rsidRPr="009C0BC2">
        <w:rPr>
          <w:rFonts w:ascii="Times New Roman" w:eastAsia="Calibri" w:hAnsi="Times New Roman" w:cs="Times New Roman"/>
          <w:color w:val="000000"/>
          <w:kern w:val="0"/>
          <w:lang w:eastAsia="en-US" w:bidi="ar-SA"/>
        </w:rPr>
        <w:t xml:space="preserve">performance </w:t>
      </w:r>
      <w:r w:rsidR="00BD73DC" w:rsidRPr="009C0BC2">
        <w:rPr>
          <w:rFonts w:ascii="Times New Roman" w:eastAsia="Calibri" w:hAnsi="Times New Roman" w:cs="Times New Roman"/>
          <w:color w:val="000000"/>
          <w:kern w:val="0"/>
          <w:lang w:eastAsia="en-US" w:bidi="ar-SA"/>
        </w:rPr>
        <w:t>of their device</w:t>
      </w:r>
      <w:r w:rsidRPr="009C0BC2">
        <w:rPr>
          <w:rFonts w:ascii="Times New Roman" w:eastAsia="Calibri" w:hAnsi="Times New Roman" w:cs="Times New Roman"/>
          <w:color w:val="000000"/>
          <w:kern w:val="0"/>
          <w:lang w:eastAsia="en-US" w:bidi="ar-SA"/>
        </w:rPr>
        <w:t xml:space="preserve">. </w:t>
      </w:r>
    </w:p>
    <w:p w14:paraId="78A2DCA7" w14:textId="041072DA" w:rsidR="0081307F" w:rsidRPr="009C0BC2" w:rsidRDefault="0057225F">
      <w:pPr>
        <w:jc w:val="both"/>
        <w:rPr>
          <w:rFonts w:hint="eastAsia"/>
        </w:rPr>
      </w:pPr>
      <w:r w:rsidRPr="009C0BC2">
        <w:rPr>
          <w:rFonts w:ascii="Times New Roman" w:hAnsi="Times New Roman" w:cs="Times New Roman"/>
          <w:color w:val="000000"/>
        </w:rPr>
        <w:t xml:space="preserve">In this work </w:t>
      </w:r>
      <w:r w:rsidRPr="009C0BC2">
        <w:rPr>
          <w:rFonts w:ascii="Times New Roman" w:hAnsi="Times New Roman" w:cs="Times New Roman"/>
        </w:rPr>
        <w:t xml:space="preserve">we investigated the effectiveness of DGBL methodologies for training the newborn resuscitation procedure in a remote mode, with a specific developed online software. A homogeneous population of anesthesia residents was recruited and the ability of the tool to transfer information about the procedure was analyzed by evaluating the game scores at different time stages. </w:t>
      </w:r>
      <w:r w:rsidRPr="009C0BC2">
        <w:rPr>
          <w:rFonts w:ascii="Times New Roman" w:hAnsi="Times New Roman" w:cs="Times New Roman"/>
          <w:bCs/>
          <w:color w:val="000000"/>
        </w:rPr>
        <w:t xml:space="preserve">Results are </w:t>
      </w:r>
      <w:proofErr w:type="spellStart"/>
      <w:r w:rsidR="00247C77" w:rsidRPr="009C0BC2">
        <w:rPr>
          <w:rFonts w:ascii="Times New Roman" w:hAnsi="Times New Roman" w:cs="Times New Roman"/>
          <w:bCs/>
          <w:color w:val="000000"/>
        </w:rPr>
        <w:t>further</w:t>
      </w:r>
      <w:r w:rsidRPr="009C0BC2">
        <w:rPr>
          <w:rFonts w:ascii="Times New Roman" w:hAnsi="Times New Roman" w:cs="Times New Roman"/>
          <w:bCs/>
          <w:color w:val="000000"/>
        </w:rPr>
        <w:t>compared</w:t>
      </w:r>
      <w:proofErr w:type="spellEnd"/>
      <w:r w:rsidRPr="009C0BC2">
        <w:rPr>
          <w:rFonts w:ascii="Times New Roman" w:hAnsi="Times New Roman" w:cs="Times New Roman"/>
          <w:bCs/>
          <w:color w:val="000000"/>
        </w:rPr>
        <w:t xml:space="preserve"> with the in person ones</w:t>
      </w:r>
      <w:r w:rsidR="00247C77" w:rsidRPr="009C0BC2">
        <w:rPr>
          <w:rFonts w:ascii="Times New Roman" w:hAnsi="Times New Roman" w:cs="Times New Roman"/>
          <w:bCs/>
          <w:color w:val="000000"/>
        </w:rPr>
        <w:t>.</w:t>
      </w:r>
      <w:r w:rsidRPr="009C0BC2">
        <w:rPr>
          <w:rFonts w:ascii="Times New Roman" w:hAnsi="Times New Roman" w:cs="Times New Roman"/>
          <w:bCs/>
          <w:color w:val="000000"/>
        </w:rPr>
        <w:t xml:space="preserve"> The difficulties of online </w:t>
      </w:r>
      <w:proofErr w:type="spellStart"/>
      <w:proofErr w:type="gramStart"/>
      <w:r w:rsidRPr="009C0BC2">
        <w:rPr>
          <w:rFonts w:ascii="Times New Roman" w:hAnsi="Times New Roman" w:cs="Times New Roman"/>
          <w:bCs/>
          <w:color w:val="000000"/>
        </w:rPr>
        <w:t>learning</w:t>
      </w:r>
      <w:r w:rsidR="00247C77" w:rsidRPr="009C0BC2">
        <w:rPr>
          <w:rFonts w:ascii="Times New Roman" w:hAnsi="Times New Roman" w:cs="Times New Roman"/>
          <w:bCs/>
          <w:color w:val="000000"/>
        </w:rPr>
        <w:t>,</w:t>
      </w:r>
      <w:r w:rsidRPr="009C0BC2">
        <w:rPr>
          <w:rFonts w:ascii="Times New Roman" w:hAnsi="Times New Roman" w:cs="Times New Roman"/>
          <w:bCs/>
          <w:color w:val="000000"/>
        </w:rPr>
        <w:t>its</w:t>
      </w:r>
      <w:proofErr w:type="spellEnd"/>
      <w:proofErr w:type="gramEnd"/>
      <w:r w:rsidRPr="009C0BC2">
        <w:rPr>
          <w:rFonts w:ascii="Times New Roman" w:hAnsi="Times New Roman" w:cs="Times New Roman"/>
          <w:bCs/>
          <w:color w:val="000000"/>
        </w:rPr>
        <w:t xml:space="preserve"> pros and </w:t>
      </w:r>
      <w:r w:rsidR="00247C77" w:rsidRPr="009C0BC2">
        <w:rPr>
          <w:rFonts w:ascii="Times New Roman" w:hAnsi="Times New Roman" w:cs="Times New Roman"/>
          <w:bCs/>
          <w:color w:val="000000"/>
        </w:rPr>
        <w:t xml:space="preserve">its </w:t>
      </w:r>
      <w:r w:rsidRPr="009C0BC2">
        <w:rPr>
          <w:rFonts w:ascii="Times New Roman" w:hAnsi="Times New Roman" w:cs="Times New Roman"/>
          <w:bCs/>
          <w:color w:val="000000"/>
        </w:rPr>
        <w:t xml:space="preserve">cons are </w:t>
      </w:r>
      <w:r w:rsidRPr="009C0BC2">
        <w:rPr>
          <w:rFonts w:ascii="Times New Roman" w:hAnsi="Times New Roman" w:cs="Times New Roman"/>
          <w:bCs/>
          <w:color w:val="000000"/>
        </w:rPr>
        <w:lastRenderedPageBreak/>
        <w:t xml:space="preserve">then discussed, showing the effectiveness of online DGBL to improve and integrate standard teaching methodology. </w:t>
      </w:r>
    </w:p>
    <w:p w14:paraId="1AF7E550" w14:textId="77777777" w:rsidR="0081307F" w:rsidRPr="009C0BC2" w:rsidRDefault="0081307F">
      <w:pPr>
        <w:jc w:val="both"/>
        <w:rPr>
          <w:rFonts w:ascii="Times New Roman" w:hAnsi="Times New Roman" w:cs="Times New Roman"/>
          <w:bCs/>
          <w:color w:val="000000"/>
        </w:rPr>
      </w:pPr>
    </w:p>
    <w:p w14:paraId="3324DE3E" w14:textId="77777777" w:rsidR="0081307F" w:rsidRPr="009C0BC2" w:rsidRDefault="0057225F">
      <w:pPr>
        <w:rPr>
          <w:rFonts w:cs="Calibri" w:hint="eastAsia"/>
          <w:b/>
          <w:bCs/>
        </w:rPr>
      </w:pPr>
      <w:r w:rsidRPr="009C0BC2">
        <w:rPr>
          <w:rFonts w:cs="Calibri"/>
          <w:b/>
          <w:bCs/>
        </w:rPr>
        <w:t>2. MATERIALS AND METHODS:</w:t>
      </w:r>
    </w:p>
    <w:p w14:paraId="286EC27F" w14:textId="77777777" w:rsidR="0081307F" w:rsidRPr="009C0BC2" w:rsidRDefault="0081307F">
      <w:pPr>
        <w:rPr>
          <w:rFonts w:cs="Calibri" w:hint="eastAsia"/>
        </w:rPr>
      </w:pPr>
    </w:p>
    <w:p w14:paraId="3C285109" w14:textId="77777777" w:rsidR="0081307F" w:rsidRPr="009C0BC2" w:rsidRDefault="0081307F">
      <w:pPr>
        <w:rPr>
          <w:rFonts w:cs="Calibri" w:hint="eastAsia"/>
        </w:rPr>
      </w:pPr>
    </w:p>
    <w:p w14:paraId="71B9AA5F" w14:textId="77777777" w:rsidR="0081307F" w:rsidRPr="009C0BC2" w:rsidRDefault="0057225F">
      <w:pPr>
        <w:rPr>
          <w:rFonts w:hint="eastAsia"/>
        </w:rPr>
      </w:pPr>
      <w:r w:rsidRPr="009C0BC2">
        <w:rPr>
          <w:rFonts w:cs="Calibri"/>
          <w:b/>
          <w:bCs/>
        </w:rPr>
        <w:t>2.1 ONLINE SOFTWARE DESCRIPTION</w:t>
      </w:r>
    </w:p>
    <w:p w14:paraId="7AC9F21F" w14:textId="77777777" w:rsidR="0081307F" w:rsidRPr="009C0BC2" w:rsidRDefault="0081307F">
      <w:pPr>
        <w:rPr>
          <w:rFonts w:cs="Calibri" w:hint="eastAsia"/>
        </w:rPr>
      </w:pPr>
    </w:p>
    <w:p w14:paraId="305A99F5" w14:textId="77777777" w:rsidR="0081307F" w:rsidRPr="009C0BC2" w:rsidRDefault="0057225F">
      <w:pPr>
        <w:jc w:val="both"/>
        <w:rPr>
          <w:rFonts w:hint="eastAsia"/>
        </w:rPr>
      </w:pPr>
      <w:r w:rsidRPr="009C0BC2">
        <w:t>The online software developed (DIANA on WEB) consists of 4 game sessions (each lasting 20 minutes) and contained a digitally rendered asset from real clinical environments and instruments. Through the four remote gaming sessions, the software relies on the redundancy of information provided to the user in increasing detail and depth as the number of game sessions played increases (Figure1).</w:t>
      </w:r>
    </w:p>
    <w:p w14:paraId="1ED107E0" w14:textId="77777777" w:rsidR="0081307F" w:rsidRPr="009C0BC2" w:rsidRDefault="0057225F">
      <w:pPr>
        <w:jc w:val="both"/>
        <w:rPr>
          <w:rFonts w:hint="eastAsia"/>
        </w:rPr>
      </w:pPr>
      <w:r w:rsidRPr="009C0BC2">
        <w:t>During the execution of each session the user followed a part of theory on the neonatal resuscitation procedure and an interactive part where they had to select the correct option to proceed during the flowchart and performed some technical-skills.</w:t>
      </w:r>
      <w:r w:rsidRPr="009C0BC2">
        <w:rPr>
          <w:color w:val="000000"/>
        </w:rPr>
        <w:t xml:space="preserve"> The entire interactive procedure was guided by a digital assistant, who intervened frequently to stimulate procedural memory, enhancing and repeating the main concepts</w:t>
      </w:r>
      <w:r w:rsidRPr="009C0BC2">
        <w:rPr>
          <w:color w:val="000000"/>
          <w:vertAlign w:val="superscript"/>
        </w:rPr>
        <w:t>21</w:t>
      </w:r>
      <w:r w:rsidRPr="009C0BC2">
        <w:t xml:space="preserve">. </w:t>
      </w:r>
      <w:r w:rsidRPr="009C0BC2">
        <w:rPr>
          <w:color w:val="000000"/>
        </w:rPr>
        <w:t xml:space="preserve">Within the online software, users can practice the skill of check equipment and assisted ventilation. In the first case at the end of the exercise, a list of equipment that should have been checked appears in front of the user to allow each session to be a learning opportunity. In the skill of assisted ventilation, the virtual assistant provides feedback every 10 seconds to the user, recommending modification of the timing of PPV (Positive Pressure Ventilation) execution if it is incorrect.  In this way, the user can improve the execution of the procedure while it is being performed. </w:t>
      </w:r>
    </w:p>
    <w:p w14:paraId="5427D4DF" w14:textId="77777777" w:rsidR="0081307F" w:rsidRPr="009C0BC2" w:rsidRDefault="0081307F">
      <w:pPr>
        <w:jc w:val="both"/>
        <w:rPr>
          <w:rFonts w:ascii="Times New Roman" w:eastAsia="Times New Roman" w:hAnsi="Times New Roman" w:cs="Times New Roman"/>
          <w:color w:val="000000"/>
        </w:rPr>
      </w:pPr>
    </w:p>
    <w:p w14:paraId="171E4735" w14:textId="77777777" w:rsidR="0081307F" w:rsidRPr="009C0BC2" w:rsidRDefault="0057225F">
      <w:pPr>
        <w:jc w:val="both"/>
        <w:rPr>
          <w:rFonts w:hint="eastAsia"/>
          <w:b/>
          <w:bCs/>
          <w:color w:val="000000"/>
        </w:rPr>
      </w:pPr>
      <w:r w:rsidRPr="009C0BC2">
        <w:rPr>
          <w:b/>
          <w:bCs/>
          <w:color w:val="000000"/>
        </w:rPr>
        <w:t>STUDY DESCRIPTION</w:t>
      </w:r>
    </w:p>
    <w:p w14:paraId="7F9E67B5" w14:textId="77777777" w:rsidR="0081307F" w:rsidRPr="009C0BC2" w:rsidRDefault="0081307F">
      <w:pPr>
        <w:jc w:val="both"/>
        <w:rPr>
          <w:rFonts w:hint="eastAsia"/>
          <w:color w:val="000000"/>
        </w:rPr>
      </w:pPr>
    </w:p>
    <w:p w14:paraId="7AFD9871" w14:textId="77777777" w:rsidR="0081307F" w:rsidRPr="009C0BC2" w:rsidRDefault="0057225F">
      <w:pPr>
        <w:jc w:val="both"/>
        <w:rPr>
          <w:rFonts w:hint="eastAsia"/>
        </w:rPr>
      </w:pPr>
      <w:r w:rsidRPr="009C0BC2">
        <w:rPr>
          <w:color w:val="000000"/>
        </w:rPr>
        <w:t>As shown in Figure 2, the study population was subjected to a prior knowledge questionnaire to assess the year of specialization, attendance at previous theoretical lessons, simulation experience, and clinical practice. The trainees underwent knowledge test 0 to assess their preparation. Subsequently, they underwent four 20-minute training sessions, spaced from a minimum of 2 days to a maximum of 3 days. The task scores of the individual sessions were used to evaluate the improvement. At the end of the training, an additional knowledge test was administered to trainees. A 24-hour post-training time interval was specifically chosen to filter out the positive effects of short-term memory on scores</w:t>
      </w:r>
      <w:r w:rsidRPr="009C0BC2">
        <w:rPr>
          <w:color w:val="000000"/>
          <w:vertAlign w:val="superscript"/>
        </w:rPr>
        <w:t>22</w:t>
      </w:r>
      <w:r w:rsidRPr="009C0BC2">
        <w:rPr>
          <w:color w:val="333333"/>
        </w:rPr>
        <w:t xml:space="preserve">. </w:t>
      </w:r>
      <w:r w:rsidRPr="009C0BC2">
        <w:rPr>
          <w:color w:val="000000"/>
        </w:rPr>
        <w:t>The test, whose items were randomized in the order of questions and answers, was then compared with the knowledge test 0 to evaluate learning. The scores obtained in knowledge tests 0 and 1 were compared with those of a previous group subjected to DIANA-game in the in person mode</w:t>
      </w:r>
      <w:r w:rsidRPr="009C0BC2">
        <w:rPr>
          <w:color w:val="000000"/>
          <w:vertAlign w:val="superscript"/>
        </w:rPr>
        <w:t>13</w:t>
      </w:r>
      <w:r w:rsidRPr="009C0BC2">
        <w:rPr>
          <w:color w:val="000000"/>
        </w:rPr>
        <w:t xml:space="preserve">. Finally, a satisfaction questionnaire was submitted to the users to collect suggestions for improving the method. A population of anesthesia residents from years 2 to 4 was considered eligible for the study The ones who did not complete the evaluation process (questionnaire, knowledge test 0, 4 training sessions, knowledge test 1, and satisfaction questionnaire) or who exceeded the maximum time interval allowed (e.g., 3 days) between training sessions were excluded from the study. </w:t>
      </w:r>
    </w:p>
    <w:p w14:paraId="6DCE1378" w14:textId="77777777" w:rsidR="0081307F" w:rsidRPr="009C0BC2" w:rsidRDefault="0081307F">
      <w:pPr>
        <w:jc w:val="both"/>
        <w:rPr>
          <w:rFonts w:hint="eastAsia"/>
          <w:b/>
          <w:bCs/>
          <w:color w:val="000000"/>
        </w:rPr>
      </w:pPr>
    </w:p>
    <w:p w14:paraId="15CDDC81" w14:textId="77777777" w:rsidR="0081307F" w:rsidRPr="009C0BC2" w:rsidRDefault="0057225F">
      <w:pPr>
        <w:jc w:val="both"/>
        <w:rPr>
          <w:rFonts w:hint="eastAsia"/>
          <w:b/>
          <w:bCs/>
          <w:color w:val="000000"/>
        </w:rPr>
      </w:pPr>
      <w:r w:rsidRPr="009C0BC2">
        <w:rPr>
          <w:b/>
          <w:bCs/>
          <w:color w:val="000000"/>
        </w:rPr>
        <w:t>STATISTICAL ANALYSIS:</w:t>
      </w:r>
    </w:p>
    <w:p w14:paraId="159108B9" w14:textId="77777777" w:rsidR="0081307F" w:rsidRPr="009C0BC2" w:rsidRDefault="0057225F">
      <w:pPr>
        <w:jc w:val="both"/>
        <w:rPr>
          <w:rFonts w:hint="eastAsia"/>
        </w:rPr>
      </w:pPr>
      <w:r w:rsidRPr="009C0BC2">
        <w:rPr>
          <w:rFonts w:ascii="Times New Roman" w:eastAsia="Times New Roman" w:hAnsi="Times New Roman" w:cs="Times New Roman"/>
          <w:color w:val="000000"/>
        </w:rPr>
        <w:t xml:space="preserve">The normality of the distributions was investigated with the Shapiro-Wilk Normality Test. Values are reported, in the absence of normality, as median and first-third quartile range (Q1, Q3) for continuous variables. Discrete variables were given as counts. In multi-group comparisons, homoscedasticity was analyzed using the non-parametric </w:t>
      </w:r>
      <w:proofErr w:type="spellStart"/>
      <w:r w:rsidRPr="009C0BC2">
        <w:rPr>
          <w:rFonts w:ascii="Times New Roman" w:eastAsia="Times New Roman" w:hAnsi="Times New Roman" w:cs="Times New Roman"/>
          <w:color w:val="000000"/>
        </w:rPr>
        <w:t>Fligner</w:t>
      </w:r>
      <w:proofErr w:type="spellEnd"/>
      <w:r w:rsidRPr="009C0BC2">
        <w:rPr>
          <w:rFonts w:ascii="Times New Roman" w:eastAsia="Times New Roman" w:hAnsi="Times New Roman" w:cs="Times New Roman"/>
          <w:color w:val="000000"/>
        </w:rPr>
        <w:t xml:space="preserve">-Killeen test. The comparison of continuous variables was carried out using the Mann-Whitney U test for independent populations and the Wilcoxon Signed-rank test for matched samples (with continuity correction). To investigate the monotony of scores between sessions, a Friedman test was used prior to post-hoc analysis using a one-sided Wilcoxon Signed-rank test for matched samples. </w:t>
      </w:r>
    </w:p>
    <w:p w14:paraId="78085C19" w14:textId="77777777" w:rsidR="0081307F" w:rsidRPr="009C0BC2" w:rsidRDefault="0081307F">
      <w:pPr>
        <w:jc w:val="both"/>
        <w:rPr>
          <w:rFonts w:hint="eastAsia"/>
        </w:rPr>
      </w:pPr>
    </w:p>
    <w:p w14:paraId="73C22271" w14:textId="77777777" w:rsidR="0081307F" w:rsidRPr="009C0BC2" w:rsidRDefault="0057225F">
      <w:pPr>
        <w:jc w:val="both"/>
        <w:rPr>
          <w:rFonts w:hint="eastAsia"/>
          <w:b/>
          <w:bCs/>
          <w:color w:val="000000"/>
        </w:rPr>
      </w:pPr>
      <w:r w:rsidRPr="009C0BC2">
        <w:rPr>
          <w:b/>
          <w:bCs/>
          <w:color w:val="000000"/>
        </w:rPr>
        <w:lastRenderedPageBreak/>
        <w:t>3. RESULTS:</w:t>
      </w:r>
    </w:p>
    <w:p w14:paraId="79B03086" w14:textId="77777777" w:rsidR="0081307F" w:rsidRPr="009C0BC2" w:rsidRDefault="0081307F">
      <w:pPr>
        <w:rPr>
          <w:rFonts w:hint="eastAsia"/>
          <w:b/>
          <w:bCs/>
        </w:rPr>
      </w:pPr>
    </w:p>
    <w:p w14:paraId="77427F09" w14:textId="77777777" w:rsidR="0081307F" w:rsidRPr="009C0BC2" w:rsidRDefault="0057225F">
      <w:pPr>
        <w:jc w:val="both"/>
        <w:rPr>
          <w:rFonts w:hint="eastAsia"/>
        </w:rPr>
      </w:pPr>
      <w:r w:rsidRPr="009C0BC2">
        <w:t xml:space="preserve">As shown in Table 1, the study population consisted of 52 </w:t>
      </w:r>
      <w:proofErr w:type="gramStart"/>
      <w:r w:rsidRPr="009C0BC2">
        <w:t>anesthetists</w:t>
      </w:r>
      <w:proofErr w:type="gramEnd"/>
      <w:r w:rsidRPr="009C0BC2">
        <w:t xml:space="preserve"> residents in their second to fourth year of </w:t>
      </w:r>
      <w:proofErr w:type="spellStart"/>
      <w:r w:rsidRPr="009C0BC2">
        <w:t>specialisation</w:t>
      </w:r>
      <w:proofErr w:type="spellEnd"/>
      <w:r w:rsidRPr="009C0BC2">
        <w:t xml:space="preserve">. Eight anesthesiology residents did not meet the inclusion parameters, failing to complete the procedure, for a total </w:t>
      </w:r>
      <w:proofErr w:type="spellStart"/>
      <w:r w:rsidRPr="009C0BC2">
        <w:t>drop out</w:t>
      </w:r>
      <w:proofErr w:type="spellEnd"/>
      <w:r w:rsidRPr="009C0BC2">
        <w:t xml:space="preserve"> rate of 13%. The results of the knowledge questionnaires described a population with no clinical experience (0/52) and very little theoretical (5/52) and neonatal simulator experience (4/52). The knowledge score, defined as the number of experiences carried out</w:t>
      </w:r>
      <w:r w:rsidRPr="009C0BC2">
        <w:rPr>
          <w:vertAlign w:val="superscript"/>
        </w:rPr>
        <w:t>13</w:t>
      </w:r>
      <w:r w:rsidRPr="009C0BC2">
        <w:t xml:space="preserve">, showed that the people who </w:t>
      </w:r>
      <w:proofErr w:type="spellStart"/>
      <w:r w:rsidRPr="009C0BC2">
        <w:t>practised</w:t>
      </w:r>
      <w:proofErr w:type="spellEnd"/>
      <w:r w:rsidRPr="009C0BC2">
        <w:t xml:space="preserve"> on the simulator all followed the theoretical lessons.</w:t>
      </w:r>
    </w:p>
    <w:p w14:paraId="4D106DEF" w14:textId="77777777" w:rsidR="0081307F" w:rsidRPr="009C0BC2" w:rsidRDefault="0081307F">
      <w:pPr>
        <w:jc w:val="both"/>
        <w:rPr>
          <w:rFonts w:hint="eastAsia"/>
        </w:rPr>
      </w:pPr>
    </w:p>
    <w:p w14:paraId="0A5658CC" w14:textId="77777777" w:rsidR="0081307F" w:rsidRPr="009C0BC2" w:rsidRDefault="0081307F">
      <w:pPr>
        <w:jc w:val="both"/>
        <w:rPr>
          <w:rFonts w:hint="eastAsia"/>
        </w:rPr>
      </w:pPr>
    </w:p>
    <w:p w14:paraId="2D993DF6" w14:textId="77777777" w:rsidR="0081307F" w:rsidRPr="009C0BC2" w:rsidRDefault="0057225F">
      <w:pPr>
        <w:jc w:val="both"/>
        <w:rPr>
          <w:rFonts w:hint="eastAsia"/>
        </w:rPr>
      </w:pPr>
      <w:r w:rsidRPr="009C0BC2">
        <w:rPr>
          <w:b/>
          <w:bCs/>
        </w:rPr>
        <w:t>3.1 EVALUATION OF DGBL PERFORMANCES</w:t>
      </w:r>
    </w:p>
    <w:p w14:paraId="6AEAD484" w14:textId="77777777" w:rsidR="0081307F" w:rsidRPr="009C0BC2" w:rsidRDefault="0081307F">
      <w:pPr>
        <w:jc w:val="both"/>
        <w:rPr>
          <w:rFonts w:hint="eastAsia"/>
          <w:b/>
          <w:bCs/>
        </w:rPr>
      </w:pPr>
    </w:p>
    <w:p w14:paraId="4DE7B71A" w14:textId="77777777" w:rsidR="0081307F" w:rsidRPr="009C0BC2" w:rsidRDefault="0057225F">
      <w:pPr>
        <w:jc w:val="both"/>
        <w:rPr>
          <w:rFonts w:hint="eastAsia"/>
        </w:rPr>
      </w:pPr>
      <w:r w:rsidRPr="009C0BC2">
        <w:t>The analysis on the statistical normality of the results shows that no data passed a normality test. As shown in Table 2, the population of anesthesia residents had a median score of 20% (13%, 28%) on knowledge test 0 (pre-training). Following the DIANA-game on-web training, there was a significant (</w:t>
      </w:r>
      <w:r w:rsidRPr="009C0BC2">
        <w:rPr>
          <w:i/>
          <w:iCs/>
        </w:rPr>
        <w:t>p</w:t>
      </w:r>
      <w:r w:rsidRPr="009C0BC2">
        <w:t>&lt;&lt; 0.001) increase in the score, with a median value of 67% (60%, 78%).  Similarly, there was a significant reduction (</w:t>
      </w:r>
      <w:r w:rsidRPr="009C0BC2">
        <w:rPr>
          <w:i/>
          <w:iCs/>
        </w:rPr>
        <w:t>p</w:t>
      </w:r>
      <w:r w:rsidRPr="009C0BC2">
        <w:t>&lt;&lt; 0.001) in the number of incorrect equipment (with median values from 4 (3, 6) to 2 (1, 3)) and an increase in correct ones (from 15 (12, 17) to 19.5 (18, 20)). There was no statistically significant effect on the number of partially correct (</w:t>
      </w:r>
      <w:r w:rsidRPr="009C0BC2">
        <w:rPr>
          <w:i/>
          <w:iCs/>
        </w:rPr>
        <w:t xml:space="preserve">p </w:t>
      </w:r>
      <w:r w:rsidRPr="009C0BC2">
        <w:t xml:space="preserve">=0.17&gt; 0.05). </w:t>
      </w:r>
    </w:p>
    <w:p w14:paraId="4D6830B1" w14:textId="77777777" w:rsidR="0081307F" w:rsidRPr="009C0BC2" w:rsidRDefault="0057225F">
      <w:pPr>
        <w:jc w:val="both"/>
        <w:rPr>
          <w:rFonts w:hint="eastAsia"/>
        </w:rPr>
      </w:pPr>
      <w:r w:rsidRPr="009C0BC2">
        <w:t>The results of this analysis were compared with those of a study population previously trained in person with the same procedure</w:t>
      </w:r>
      <w:r w:rsidRPr="009C0BC2">
        <w:rPr>
          <w:bCs/>
          <w:color w:val="000000"/>
          <w:vertAlign w:val="superscript"/>
        </w:rPr>
        <w:t>13</w:t>
      </w:r>
      <w:r w:rsidRPr="009C0BC2">
        <w:t xml:space="preserve">. Comparison of the online and in-presence learning (limited to trainees with knowledge score 0, N=22) resulted in a comparable group in terms of pre-training score (20% (13%, 28%) online against 26% (12%, 43%) in presence, </w:t>
      </w:r>
      <w:r w:rsidRPr="009C0BC2">
        <w:rPr>
          <w:i/>
          <w:iCs/>
        </w:rPr>
        <w:t>p=0.18</w:t>
      </w:r>
      <w:r w:rsidRPr="009C0BC2">
        <w:t xml:space="preserve">). After the training, the two groups are still comparable (78% (60%, 87%) against 67% (60%, 78%), </w:t>
      </w:r>
      <w:r w:rsidRPr="009C0BC2">
        <w:rPr>
          <w:i/>
          <w:iCs/>
        </w:rPr>
        <w:t>p=0.10</w:t>
      </w:r>
      <w:r w:rsidRPr="009C0BC2">
        <w:t xml:space="preserve">) confirming the goodness of the online methodology. </w:t>
      </w:r>
    </w:p>
    <w:p w14:paraId="3120E4BF" w14:textId="77777777" w:rsidR="0081307F" w:rsidRPr="009C0BC2" w:rsidRDefault="0057225F">
      <w:pPr>
        <w:jc w:val="both"/>
        <w:rPr>
          <w:rFonts w:hint="eastAsia"/>
        </w:rPr>
      </w:pPr>
      <w:r w:rsidRPr="009C0BC2">
        <w:t xml:space="preserve">Residents underwent a voluntary anonymous satisfaction questionnaire following the training. The questions, shown in Table 2, report that trainees displayed a unanimous consensus on the usefulness to organized additional DGBL training (100% Agree/Strongly agree) which was perceived as clear, comprehensive (96.3%), and </w:t>
      </w:r>
      <w:proofErr w:type="gramStart"/>
      <w:r w:rsidRPr="009C0BC2">
        <w:t>enjoyable(</w:t>
      </w:r>
      <w:proofErr w:type="gramEnd"/>
      <w:r w:rsidRPr="009C0BC2">
        <w:t xml:space="preserve">100%). </w:t>
      </w:r>
    </w:p>
    <w:p w14:paraId="55F4432F" w14:textId="77777777" w:rsidR="0081307F" w:rsidRPr="009C0BC2" w:rsidRDefault="0057225F">
      <w:pPr>
        <w:jc w:val="both"/>
        <w:rPr>
          <w:rFonts w:hint="eastAsia"/>
        </w:rPr>
      </w:pPr>
      <w:r w:rsidRPr="009C0BC2">
        <w:t>Residents think that DGBL methodology enable them to become more familiar with the neonatal resuscitation procedure (25.9% neither agree nor disagree, 40.7% agree, and 33.3% strongly agree).</w:t>
      </w:r>
    </w:p>
    <w:p w14:paraId="16C24D13" w14:textId="77777777" w:rsidR="0081307F" w:rsidRPr="009C0BC2" w:rsidRDefault="0081307F">
      <w:pPr>
        <w:jc w:val="both"/>
        <w:rPr>
          <w:rFonts w:hint="eastAsia"/>
        </w:rPr>
      </w:pPr>
    </w:p>
    <w:p w14:paraId="37139411" w14:textId="77777777" w:rsidR="0081307F" w:rsidRPr="009C0BC2" w:rsidRDefault="0081307F">
      <w:pPr>
        <w:jc w:val="both"/>
        <w:rPr>
          <w:rFonts w:hint="eastAsia"/>
        </w:rPr>
      </w:pPr>
    </w:p>
    <w:p w14:paraId="05241291" w14:textId="77777777" w:rsidR="0081307F" w:rsidRPr="009C0BC2" w:rsidRDefault="0057225F">
      <w:pPr>
        <w:rPr>
          <w:rFonts w:hint="eastAsia"/>
        </w:rPr>
      </w:pPr>
      <w:r w:rsidRPr="009C0BC2">
        <w:rPr>
          <w:b/>
          <w:bCs/>
        </w:rPr>
        <w:t>3.2 TRAINING LEARNING CURVES</w:t>
      </w:r>
    </w:p>
    <w:p w14:paraId="53E8F59A" w14:textId="77777777" w:rsidR="0081307F" w:rsidRPr="009C0BC2" w:rsidRDefault="0057225F">
      <w:pPr>
        <w:jc w:val="both"/>
        <w:rPr>
          <w:rFonts w:hint="eastAsia"/>
        </w:rPr>
      </w:pPr>
      <w:r w:rsidRPr="009C0BC2">
        <w:t xml:space="preserve">The median scores for Drugs administration, Intubation and chest compression, and CARE and PPV are reported in Figure 2 (panel A). On the same figure is also reported the percentage of the correct equipment selected at the different sessions. Partially correct and incorrect percentage are not reported as there are no significant differences (at the 0.05 level) between sessions. No data passed a normality test. A preliminary Friedman test identified at the 0.05 level a difference between the sessions. The post-hoc analysis assessing the score between one session and the next by means of a one-sided Wilcoxon signed rank test with continuity correction verified an increasing monotonic behavior of the scores. Indeed, even considering a </w:t>
      </w:r>
      <w:proofErr w:type="spellStart"/>
      <w:r w:rsidRPr="009C0BC2">
        <w:t>Bonferroni</w:t>
      </w:r>
      <w:proofErr w:type="spellEnd"/>
      <w:r w:rsidRPr="009C0BC2">
        <w:t xml:space="preserve"> correction of order 3, the scores for Drugs administration (66%, 100%), Intubation and chest compression (60%, 80%, 100%), and CARE and PPV (70%, 90%, 90%, 100%) are increasing (</w:t>
      </w:r>
      <w:r w:rsidRPr="009C0BC2">
        <w:rPr>
          <w:i/>
          <w:iCs/>
        </w:rPr>
        <w:t>p</w:t>
      </w:r>
      <w:r w:rsidRPr="009C0BC2">
        <w:t xml:space="preserve">-value &lt;0.01). Exceptions are the Intubation and chest compression scores between sessions 3 and 4, which are only significant at the 0.05 level after </w:t>
      </w:r>
      <w:proofErr w:type="spellStart"/>
      <w:r w:rsidRPr="009C0BC2">
        <w:t>Bonferroni</w:t>
      </w:r>
      <w:proofErr w:type="spellEnd"/>
      <w:r w:rsidRPr="009C0BC2">
        <w:t xml:space="preserve"> correction, and the CARE and PPV scores between sessions 3 and 4, which are not significant at the 0.05 level.  The scores of the correct items (46%, 69%, 84%, 77%) increased between the first three sessions (</w:t>
      </w:r>
      <w:r w:rsidRPr="009C0BC2">
        <w:rPr>
          <w:i/>
          <w:iCs/>
        </w:rPr>
        <w:t>p</w:t>
      </w:r>
      <w:r w:rsidRPr="009C0BC2">
        <w:t xml:space="preserve">-value &lt;&lt;0.001) and remained stable between the third and fourth session. The corresponding times (Figure 2 panel B) are decreasing to a level of 0.01 even after </w:t>
      </w:r>
      <w:proofErr w:type="spellStart"/>
      <w:r w:rsidRPr="009C0BC2">
        <w:t>Bonferroni's</w:t>
      </w:r>
      <w:proofErr w:type="spellEnd"/>
      <w:r w:rsidRPr="009C0BC2">
        <w:t xml:space="preserve"> correction. The average answer time for Drugs administration dropped from 12.6 to 7.2 </w:t>
      </w:r>
      <w:r w:rsidRPr="009C0BC2">
        <w:lastRenderedPageBreak/>
        <w:t>seconds, those for Intubation and chest compression decreased (11.9, 10.1, 8.0 seconds) as did those for CARE and PPV (14.3, 9.2,8,1,8.0 seconds).</w:t>
      </w:r>
    </w:p>
    <w:p w14:paraId="2B23063D" w14:textId="77777777" w:rsidR="0081307F" w:rsidRPr="009C0BC2" w:rsidRDefault="0057225F">
      <w:pPr>
        <w:jc w:val="both"/>
        <w:rPr>
          <w:rFonts w:hint="eastAsia"/>
        </w:rPr>
      </w:pPr>
      <w:r w:rsidRPr="009C0BC2">
        <w:t xml:space="preserve">In order to assess the effectiveness of </w:t>
      </w:r>
      <w:proofErr w:type="spellStart"/>
      <w:r w:rsidRPr="009C0BC2">
        <w:t>ventilatory</w:t>
      </w:r>
      <w:proofErr w:type="spellEnd"/>
      <w:r w:rsidRPr="009C0BC2">
        <w:t xml:space="preserve"> training, a score was used to penalize both incorrect frequency of performance and high variability of the acts performed. We defined the sequence of acts </w:t>
      </w:r>
      <w:proofErr w:type="gramStart"/>
      <w:r w:rsidRPr="009C0BC2">
        <w:t>1,...</w:t>
      </w:r>
      <w:proofErr w:type="gramEnd"/>
      <w:r w:rsidRPr="009C0BC2">
        <w:t>,</w:t>
      </w:r>
      <w:r w:rsidRPr="009C0BC2">
        <w:rPr>
          <w:i/>
          <w:iCs/>
        </w:rPr>
        <w:t>n</w:t>
      </w:r>
      <w:r w:rsidRPr="009C0BC2">
        <w:t xml:space="preserve"> and the corresponding </w:t>
      </w:r>
      <w:proofErr w:type="spellStart"/>
      <w:r w:rsidRPr="009C0BC2">
        <w:rPr>
          <w:rFonts w:ascii="Times New Roman" w:hAnsi="Times New Roman"/>
        </w:rPr>
        <w:t>Δ</w:t>
      </w:r>
      <w:r w:rsidRPr="009C0BC2">
        <w:rPr>
          <w:vertAlign w:val="subscript"/>
        </w:rPr>
        <w:t>i</w:t>
      </w:r>
      <w:proofErr w:type="spellEnd"/>
      <w:r w:rsidRPr="009C0BC2">
        <w:t xml:space="preserve"> := </w:t>
      </w:r>
      <w:proofErr w:type="spellStart"/>
      <w:r w:rsidRPr="009C0BC2">
        <w:t>t</w:t>
      </w:r>
      <w:r w:rsidRPr="009C0BC2">
        <w:rPr>
          <w:vertAlign w:val="subscript"/>
        </w:rPr>
        <w:t>i</w:t>
      </w:r>
      <w:proofErr w:type="spellEnd"/>
      <w:r w:rsidRPr="009C0BC2">
        <w:t xml:space="preserve"> -t</w:t>
      </w:r>
      <w:r w:rsidRPr="009C0BC2">
        <w:rPr>
          <w:vertAlign w:val="subscript"/>
        </w:rPr>
        <w:t xml:space="preserve">i-1 </w:t>
      </w:r>
      <w:r w:rsidRPr="009C0BC2">
        <w:t xml:space="preserve">as the difference between the time of act </w:t>
      </w:r>
      <w:proofErr w:type="spellStart"/>
      <w:r w:rsidRPr="009C0BC2">
        <w:rPr>
          <w:i/>
          <w:iCs/>
        </w:rPr>
        <w:t>i</w:t>
      </w:r>
      <w:proofErr w:type="spellEnd"/>
      <w:r w:rsidRPr="009C0BC2">
        <w:t xml:space="preserve"> and the time of the previous act </w:t>
      </w:r>
      <w:r w:rsidRPr="009C0BC2">
        <w:rPr>
          <w:i/>
          <w:iCs/>
        </w:rPr>
        <w:t>i-1</w:t>
      </w:r>
      <w:r w:rsidRPr="009C0BC2">
        <w:t xml:space="preserve">. The correct timing interval is then defined [40, 60], and corresponds to an interval [0.166,0.025] = [1/60,1/40] between the minimum and maximum of the time interval allowed to perform a correct number of acts per minute. Therefore, the correctness value of the </w:t>
      </w:r>
      <w:proofErr w:type="spellStart"/>
      <w:r w:rsidRPr="009C0BC2">
        <w:rPr>
          <w:i/>
          <w:iCs/>
        </w:rPr>
        <w:t>i</w:t>
      </w:r>
      <w:r w:rsidRPr="009C0BC2">
        <w:rPr>
          <w:vertAlign w:val="superscript"/>
        </w:rPr>
        <w:t>th</w:t>
      </w:r>
      <w:proofErr w:type="spellEnd"/>
      <w:r w:rsidRPr="009C0BC2">
        <w:t xml:space="preserve"> act is defined as follows:</w:t>
      </w:r>
    </w:p>
    <w:p w14:paraId="79B31E36" w14:textId="77777777" w:rsidR="0081307F" w:rsidRPr="009C0BC2" w:rsidRDefault="0081307F">
      <w:pPr>
        <w:rPr>
          <w:rFonts w:hint="eastAsia"/>
        </w:rPr>
      </w:pPr>
    </w:p>
    <w:p w14:paraId="679AE577" w14:textId="77777777" w:rsidR="0081307F" w:rsidRPr="009C0BC2" w:rsidRDefault="009C0C88">
      <w:pPr>
        <w:jc w:val="center"/>
        <w:rPr>
          <w:rFonts w:hint="eastAsia"/>
        </w:rPr>
      </w:pPr>
      <m:oMathPara>
        <m:oMath>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w:rPr>
                      <w:rFonts w:ascii="Cambria Math" w:hAnsi="Cambria Math"/>
                    </w:rPr>
                    <m:t>0if</m:t>
                  </m:r>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m:t>
                  </m:r>
                  <m:d>
                    <m:dPr>
                      <m:begChr m:val="["/>
                      <m:endChr m:val="]"/>
                      <m:ctrlPr>
                        <w:rPr>
                          <w:rFonts w:ascii="Cambria Math" w:hAnsi="Cambria Math"/>
                        </w:rPr>
                      </m:ctrlPr>
                    </m:dPr>
                    <m:e>
                      <m:r>
                        <w:rPr>
                          <w:rFonts w:ascii="Cambria Math" w:hAnsi="Cambria Math"/>
                        </w:rPr>
                        <m:t>0.166,0.025</m:t>
                      </m:r>
                    </m:e>
                  </m:d>
                </m:e>
                <m:e>
                  <m:r>
                    <w:rPr>
                      <w:rFonts w:ascii="Cambria Math" w:hAnsi="Cambria Math"/>
                    </w:rPr>
                    <m:t>max</m:t>
                  </m:r>
                  <m:d>
                    <m:dPr>
                      <m:ctrlPr>
                        <w:rPr>
                          <w:rFonts w:ascii="Cambria Math" w:hAnsi="Cambria Math"/>
                        </w:rPr>
                      </m:ctrlPr>
                    </m:dPr>
                    <m:e>
                      <m:d>
                        <m:dPr>
                          <m:begChr m:val="|"/>
                          <m:endChr m:val="|"/>
                          <m:ctrlPr>
                            <w:rPr>
                              <w:rFonts w:ascii="Cambria Math" w:hAnsi="Cambria Math"/>
                            </w:rPr>
                          </m:ctrlPr>
                        </m:dPr>
                        <m:e>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-0.166</m:t>
                          </m:r>
                        </m:e>
                      </m:d>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Δ</m:t>
                              </m:r>
                            </m:e>
                            <m:sub>
                              <m:r>
                                <w:rPr>
                                  <w:rFonts w:ascii="Cambria Math" w:hAnsi="Cambria Math"/>
                                </w:rPr>
                                <m:t>i</m:t>
                              </m:r>
                            </m:sub>
                          </m:sSub>
                          <m:r>
                            <w:rPr>
                              <w:rFonts w:ascii="Cambria Math" w:hAnsi="Cambria Math"/>
                            </w:rPr>
                            <m:t>-0.025</m:t>
                          </m:r>
                        </m:e>
                      </m:d>
                    </m:e>
                  </m:d>
                  <m:r>
                    <w:rPr>
                      <w:rFonts w:ascii="Cambria Math" w:hAnsi="Cambria Math"/>
                    </w:rPr>
                    <m:t>otherwise</m:t>
                  </m:r>
                </m:e>
              </m:eqArr>
            </m:e>
          </m:d>
        </m:oMath>
      </m:oMathPara>
    </w:p>
    <w:p w14:paraId="3C61FD24" w14:textId="77777777" w:rsidR="0081307F" w:rsidRPr="009C0BC2" w:rsidRDefault="0081307F">
      <w:pPr>
        <w:rPr>
          <w:rFonts w:hint="eastAsia"/>
        </w:rPr>
      </w:pPr>
    </w:p>
    <w:p w14:paraId="16393209" w14:textId="77777777" w:rsidR="0081307F" w:rsidRPr="009C0C88" w:rsidRDefault="0057225F">
      <w:pPr>
        <w:jc w:val="both"/>
        <w:rPr>
          <w:rFonts w:hint="eastAsia"/>
        </w:rPr>
      </w:pPr>
      <w:r w:rsidRPr="009C0BC2">
        <w:rPr>
          <w:color w:val="000000"/>
        </w:rPr>
        <w:t>The score reported in Figure 3 is the average of these values, while the size of the sphere is the corresponding standard deviation. Both the scores and the standard deviations are not normal. After a significant preliminary Friedman's test, the post-hoc analysis confirmed that the ventilation score decreased between sessions at level 0.05. The same applies to the corresponding std. After each game session, users improved their time (score reduction) and became more uniform in their execution (</w:t>
      </w:r>
      <w:proofErr w:type="spellStart"/>
      <w:r w:rsidRPr="009C0BC2">
        <w:rPr>
          <w:color w:val="000000"/>
        </w:rPr>
        <w:t>std</w:t>
      </w:r>
      <w:proofErr w:type="spellEnd"/>
      <w:r w:rsidRPr="009C0BC2">
        <w:rPr>
          <w:color w:val="000000"/>
        </w:rPr>
        <w:t xml:space="preserve"> reduction).</w:t>
      </w:r>
      <w:bookmarkStart w:id="0" w:name="_GoBack"/>
    </w:p>
    <w:p w14:paraId="2B414296" w14:textId="77777777" w:rsidR="0081307F" w:rsidRPr="009C0C88" w:rsidRDefault="0081307F">
      <w:pPr>
        <w:jc w:val="both"/>
        <w:rPr>
          <w:rFonts w:hint="eastAsia"/>
        </w:rPr>
      </w:pPr>
    </w:p>
    <w:p w14:paraId="01A43AA1" w14:textId="77777777" w:rsidR="0081307F" w:rsidRPr="009C0C88" w:rsidRDefault="0057225F">
      <w:pPr>
        <w:jc w:val="both"/>
        <w:rPr>
          <w:rFonts w:hint="eastAsia"/>
          <w:b/>
          <w:bCs/>
        </w:rPr>
      </w:pPr>
      <w:r w:rsidRPr="009C0C88">
        <w:rPr>
          <w:b/>
          <w:bCs/>
        </w:rPr>
        <w:t>DISCUSSION:</w:t>
      </w:r>
    </w:p>
    <w:p w14:paraId="1469E691" w14:textId="77777777" w:rsidR="0081307F" w:rsidRPr="009C0C88" w:rsidRDefault="0081307F">
      <w:pPr>
        <w:jc w:val="both"/>
        <w:rPr>
          <w:rFonts w:hint="eastAsia"/>
        </w:rPr>
      </w:pPr>
    </w:p>
    <w:p w14:paraId="5D9BF36A" w14:textId="0612B545" w:rsidR="0087714E" w:rsidRPr="009C0C88" w:rsidRDefault="0057225F">
      <w:pPr>
        <w:jc w:val="both"/>
        <w:rPr>
          <w:rFonts w:hint="eastAsia"/>
        </w:rPr>
      </w:pPr>
      <w:r w:rsidRPr="009C0C88">
        <w:rPr>
          <w:rFonts w:hint="eastAsia"/>
        </w:rPr>
        <w:t xml:space="preserve">Considering the need to train a large population of learners during the period of social restriction imposed by the Covid-19 pandemic, an in-depth analysis of different technologies used to provide training remotely was conducted. </w:t>
      </w:r>
      <w:r w:rsidR="00006865" w:rsidRPr="009C0C88">
        <w:t xml:space="preserve"> </w:t>
      </w:r>
      <w:r w:rsidRPr="009C0C88">
        <w:rPr>
          <w:rFonts w:hint="eastAsia"/>
        </w:rPr>
        <w:t xml:space="preserve">Based on this analysis and the need for a low-cost tool that could be easily used by the largest number of users and that was highly interactive, realistic, and engaging, the choice fell on experimenting with a training mode based on online digital game software. </w:t>
      </w:r>
    </w:p>
    <w:p w14:paraId="1ACA823B" w14:textId="4E5A2307" w:rsidR="0087714E" w:rsidRPr="009C0C88" w:rsidRDefault="0087714E">
      <w:pPr>
        <w:jc w:val="both"/>
        <w:rPr>
          <w:rFonts w:hint="eastAsia"/>
        </w:rPr>
      </w:pPr>
    </w:p>
    <w:p w14:paraId="72FEAE17" w14:textId="77777777" w:rsidR="00006865" w:rsidRPr="009C0C88" w:rsidRDefault="00006865">
      <w:pPr>
        <w:jc w:val="both"/>
        <w:rPr>
          <w:rFonts w:hint="eastAsia"/>
        </w:rPr>
      </w:pPr>
    </w:p>
    <w:p w14:paraId="3DBF055F" w14:textId="16C0C1A8" w:rsidR="0081307F" w:rsidRPr="009C0C88" w:rsidRDefault="0057225F">
      <w:pPr>
        <w:jc w:val="both"/>
        <w:rPr>
          <w:rFonts w:hint="eastAsia"/>
        </w:rPr>
      </w:pPr>
      <w:r w:rsidRPr="009C0C88">
        <w:rPr>
          <w:rFonts w:hint="eastAsia"/>
        </w:rPr>
        <w:t xml:space="preserve">Compared with other </w:t>
      </w:r>
      <w:r w:rsidR="00723FB0" w:rsidRPr="009C0C88">
        <w:rPr>
          <w:rFonts w:hint="eastAsia"/>
        </w:rPr>
        <w:t>methodologies</w:t>
      </w:r>
      <w:r w:rsidRPr="009C0C88">
        <w:rPr>
          <w:rFonts w:hint="eastAsia"/>
        </w:rPr>
        <w:t xml:space="preserve">, DGBL has the potential to provide a realistic experience without the need for expensive devices such as virtual or augmented reality visors. In addition, the opportunity to implement a guided simulation pathway made it possible to provide supervised training to the user, engaging them in an interactive simulation experience.  </w:t>
      </w:r>
    </w:p>
    <w:p w14:paraId="643DD16F" w14:textId="4BFF2B7E" w:rsidR="0081307F" w:rsidRPr="009C0C88" w:rsidRDefault="0057225F">
      <w:pPr>
        <w:jc w:val="both"/>
        <w:rPr>
          <w:rFonts w:hint="eastAsia"/>
        </w:rPr>
      </w:pPr>
      <w:r w:rsidRPr="009C0C88">
        <w:rPr>
          <w:rFonts w:hint="eastAsia"/>
        </w:rPr>
        <w:t xml:space="preserve">The aim of the present work was to validate the effectiveness of this training modality through the development of a digital learning software of the neonatal resuscitation procedure for training a large group of anesthesia residents. </w:t>
      </w:r>
    </w:p>
    <w:p w14:paraId="173461F5" w14:textId="5664E1D5" w:rsidR="0087714E" w:rsidRPr="009C0C88" w:rsidRDefault="0087714E">
      <w:pPr>
        <w:jc w:val="both"/>
        <w:rPr>
          <w:rFonts w:hint="eastAsia"/>
        </w:rPr>
      </w:pPr>
    </w:p>
    <w:bookmarkEnd w:id="0"/>
    <w:p w14:paraId="77389A31" w14:textId="7D5097C2" w:rsidR="0087714E" w:rsidRPr="009C0BC2" w:rsidRDefault="0087714E">
      <w:pPr>
        <w:jc w:val="both"/>
        <w:rPr>
          <w:rFonts w:hint="eastAsia"/>
          <w:color w:val="000000"/>
        </w:rPr>
      </w:pPr>
    </w:p>
    <w:p w14:paraId="17DADD92" w14:textId="77777777" w:rsidR="0087714E" w:rsidRPr="009C0BC2" w:rsidRDefault="0087714E">
      <w:pPr>
        <w:jc w:val="both"/>
        <w:rPr>
          <w:rFonts w:hint="eastAsia"/>
          <w:color w:val="000000"/>
        </w:rPr>
      </w:pPr>
    </w:p>
    <w:p w14:paraId="5825BED8" w14:textId="7BD1F63C" w:rsidR="0087714E" w:rsidRPr="009C0BC2" w:rsidRDefault="0057225F">
      <w:pPr>
        <w:jc w:val="both"/>
        <w:rPr>
          <w:rFonts w:cs="Times New Roman" w:hint="eastAsia"/>
          <w:color w:val="000000"/>
        </w:rPr>
      </w:pPr>
      <w:r w:rsidRPr="009C0BC2">
        <w:rPr>
          <w:color w:val="000000"/>
        </w:rPr>
        <w:t xml:space="preserve">This population </w:t>
      </w:r>
      <w:r w:rsidRPr="009C0BC2">
        <w:rPr>
          <w:rFonts w:ascii="Times New Roman" w:hAnsi="Times New Roman" w:cs="Times New Roman"/>
          <w:color w:val="000000"/>
        </w:rPr>
        <w:t xml:space="preserve">is uncommon in the medical literature on DGBL, </w:t>
      </w:r>
      <w:r w:rsidR="0087714E" w:rsidRPr="009C0BC2">
        <w:rPr>
          <w:rFonts w:ascii="Times New Roman" w:hAnsi="Times New Roman" w:cs="Times New Roman"/>
          <w:color w:val="000000"/>
        </w:rPr>
        <w:t xml:space="preserve">which </w:t>
      </w:r>
      <w:r w:rsidR="00D017E8" w:rsidRPr="009C0BC2">
        <w:rPr>
          <w:rFonts w:ascii="Times New Roman" w:hAnsi="Times New Roman" w:cs="Times New Roman"/>
          <w:color w:val="000000"/>
        </w:rPr>
        <w:t xml:space="preserve">mainly </w:t>
      </w:r>
      <w:r w:rsidRPr="009C0BC2">
        <w:rPr>
          <w:rFonts w:ascii="Times New Roman" w:hAnsi="Times New Roman" w:cs="Times New Roman"/>
          <w:color w:val="000000"/>
        </w:rPr>
        <w:t>focuses on experienced professionals and students</w:t>
      </w:r>
      <w:r w:rsidRPr="009C0BC2">
        <w:rPr>
          <w:rFonts w:ascii="Times New Roman" w:hAnsi="Times New Roman" w:cs="Times New Roman"/>
          <w:color w:val="000000"/>
          <w:vertAlign w:val="superscript"/>
        </w:rPr>
        <w:t>12,23,24</w:t>
      </w:r>
      <w:r w:rsidRPr="009C0BC2">
        <w:rPr>
          <w:rFonts w:cs="Times New Roman"/>
          <w:color w:val="000000"/>
        </w:rPr>
        <w:t>.</w:t>
      </w:r>
    </w:p>
    <w:p w14:paraId="161379D9" w14:textId="405862EE" w:rsidR="0081307F" w:rsidRPr="009C0BC2" w:rsidRDefault="0057225F">
      <w:pPr>
        <w:jc w:val="both"/>
        <w:rPr>
          <w:rFonts w:hint="eastAsia"/>
          <w:color w:val="000000"/>
        </w:rPr>
      </w:pPr>
      <w:r w:rsidRPr="009C0BC2">
        <w:rPr>
          <w:color w:val="000000"/>
        </w:rPr>
        <w:t>The anesthesia residents</w:t>
      </w:r>
      <w:r w:rsidR="00D017E8" w:rsidRPr="009C0BC2">
        <w:rPr>
          <w:color w:val="000000"/>
        </w:rPr>
        <w:t xml:space="preserve"> </w:t>
      </w:r>
      <w:r w:rsidRPr="009C0BC2">
        <w:rPr>
          <w:color w:val="000000"/>
        </w:rPr>
        <w:t>are homogeneous in terms of both clinical practice and previous knowledge.</w:t>
      </w:r>
      <w:r w:rsidR="00D017E8" w:rsidRPr="009C0BC2">
        <w:rPr>
          <w:color w:val="000000"/>
        </w:rPr>
        <w:t xml:space="preserve"> The latter is</w:t>
      </w:r>
      <w:r w:rsidRPr="009C0BC2">
        <w:rPr>
          <w:color w:val="000000"/>
        </w:rPr>
        <w:t xml:space="preserve"> evaluated after online DGBL sessions</w:t>
      </w:r>
      <w:r w:rsidR="00D017E8" w:rsidRPr="009C0BC2">
        <w:rPr>
          <w:color w:val="000000"/>
        </w:rPr>
        <w:t xml:space="preserve"> and</w:t>
      </w:r>
      <w:r w:rsidRPr="009C0BC2">
        <w:rPr>
          <w:color w:val="000000"/>
        </w:rPr>
        <w:t xml:space="preserve"> increased from 20% to 67%, proving the effectiveness of this training mode. This relative increase was comparable (from 26% to 78</w:t>
      </w:r>
      <w:proofErr w:type="gramStart"/>
      <w:r w:rsidRPr="009C0BC2">
        <w:rPr>
          <w:color w:val="000000"/>
        </w:rPr>
        <w:t>%)  with</w:t>
      </w:r>
      <w:proofErr w:type="gramEnd"/>
      <w:r w:rsidRPr="009C0BC2">
        <w:rPr>
          <w:color w:val="000000"/>
        </w:rPr>
        <w:t xml:space="preserve"> the one achieved by a population of neonatology residents trained in a previous study with the same DGBL approach used in-presence mode</w:t>
      </w:r>
      <w:r w:rsidRPr="009C0BC2">
        <w:rPr>
          <w:color w:val="000000"/>
          <w:vertAlign w:val="superscript"/>
        </w:rPr>
        <w:t>13</w:t>
      </w:r>
      <w:r w:rsidRPr="009C0BC2">
        <w:rPr>
          <w:color w:val="000000"/>
        </w:rPr>
        <w:t>.</w:t>
      </w:r>
      <w:r w:rsidR="00D017E8" w:rsidRPr="009C0BC2">
        <w:rPr>
          <w:color w:val="000000"/>
        </w:rPr>
        <w:t xml:space="preserve"> </w:t>
      </w:r>
      <w:r w:rsidRPr="009C0BC2">
        <w:rPr>
          <w:color w:val="000000"/>
        </w:rPr>
        <w:t>This result is consistent with the literature of other disciplines, for which the two methodologies are comparable</w:t>
      </w:r>
      <w:r w:rsidRPr="009C0BC2">
        <w:rPr>
          <w:color w:val="222222"/>
          <w:vertAlign w:val="superscript"/>
        </w:rPr>
        <w:t>11,25-28</w:t>
      </w:r>
      <w:r w:rsidRPr="009C0BC2">
        <w:rPr>
          <w:color w:val="222222"/>
        </w:rPr>
        <w:t>. The analysis conducted on the individual game sessions showed an upward trend in the scores obtained and a reduction in decision-making time. Indeed, t</w:t>
      </w:r>
      <w:r w:rsidRPr="009C0BC2">
        <w:rPr>
          <w:color w:val="000000"/>
        </w:rPr>
        <w:t xml:space="preserve">he operating sequence of neonatal care and assisted ventilation reported an increase in correctness of execution from 70% to 100%. For the skill of compressions/intubation the increase was from 60 to 80% and the execution of drug administration from 66 to 100%. The decreasing trend in decision times showed a reduction from 14.3 to 8 seconds for neonatal care and </w:t>
      </w:r>
      <w:r w:rsidRPr="009C0BC2">
        <w:rPr>
          <w:color w:val="000000"/>
        </w:rPr>
        <w:lastRenderedPageBreak/>
        <w:t xml:space="preserve">assisted ventilation skills, from 11.9 to 8 seconds for cardiac compressions and intubation, and from 12.6 to 7.2 seconds for drug administration. The goodness of the online DGBL is confirmed on learning the correct flowchart, reducing decision-making time, and also in performing the correct timing for skill assisted ventilation and choosing the materials needed to execute a neonatal resuscitation. </w:t>
      </w:r>
    </w:p>
    <w:p w14:paraId="6EA5E7DD" w14:textId="77777777" w:rsidR="00D017E8" w:rsidRPr="009C0BC2" w:rsidRDefault="00D017E8">
      <w:pPr>
        <w:jc w:val="both"/>
        <w:rPr>
          <w:rFonts w:hint="eastAsia"/>
        </w:rPr>
      </w:pPr>
    </w:p>
    <w:p w14:paraId="043634E1" w14:textId="24A1485E" w:rsidR="0081307F" w:rsidRPr="009C0BC2" w:rsidRDefault="0057225F">
      <w:pPr>
        <w:jc w:val="both"/>
        <w:rPr>
          <w:rFonts w:hint="eastAsia"/>
          <w:color w:val="000000"/>
        </w:rPr>
      </w:pPr>
      <w:r w:rsidRPr="009C0BC2">
        <w:rPr>
          <w:color w:val="000000"/>
        </w:rPr>
        <w:t xml:space="preserve">In addition to the evaluation of effectiveness, pro and cons of this training mode were also analyzed. </w:t>
      </w:r>
      <w:r w:rsidR="008B1823" w:rsidRPr="009C0BC2">
        <w:rPr>
          <w:color w:val="000000"/>
        </w:rPr>
        <w:t>On the basis of</w:t>
      </w:r>
      <w:r w:rsidRPr="009C0BC2">
        <w:rPr>
          <w:color w:val="000000"/>
        </w:rPr>
        <w:t xml:space="preserve"> this experience, it was possible to identify the main positive aspect associated with </w:t>
      </w:r>
      <w:r w:rsidR="008B1823" w:rsidRPr="009C0BC2">
        <w:rPr>
          <w:color w:val="000000"/>
        </w:rPr>
        <w:t>the use of</w:t>
      </w:r>
      <w:r w:rsidRPr="009C0BC2">
        <w:rPr>
          <w:color w:val="000000"/>
        </w:rPr>
        <w:t xml:space="preserve"> online software </w:t>
      </w:r>
      <w:r w:rsidR="008B1823" w:rsidRPr="009C0BC2">
        <w:rPr>
          <w:color w:val="000000"/>
        </w:rPr>
        <w:t xml:space="preserve">in </w:t>
      </w:r>
      <w:r w:rsidRPr="009C0BC2">
        <w:rPr>
          <w:color w:val="000000"/>
        </w:rPr>
        <w:t xml:space="preserve">the significant increase in the </w:t>
      </w:r>
      <w:r w:rsidR="008B1823" w:rsidRPr="009C0BC2">
        <w:rPr>
          <w:color w:val="000000"/>
        </w:rPr>
        <w:t xml:space="preserve">diffusion </w:t>
      </w:r>
      <w:r w:rsidRPr="009C0BC2">
        <w:rPr>
          <w:color w:val="000000"/>
        </w:rPr>
        <w:t>of the software itself. The latter allowed to reach a</w:t>
      </w:r>
      <w:r w:rsidR="008B1823" w:rsidRPr="009C0BC2">
        <w:rPr>
          <w:color w:val="000000"/>
        </w:rPr>
        <w:t xml:space="preserve"> large</w:t>
      </w:r>
      <w:r w:rsidRPr="009C0BC2">
        <w:rPr>
          <w:color w:val="000000"/>
        </w:rPr>
        <w:t xml:space="preserve"> population of anesthesia residents without incurring organizational problems related to the need to involve residents outside the</w:t>
      </w:r>
      <w:r w:rsidR="008B1823" w:rsidRPr="009C0BC2">
        <w:rPr>
          <w:color w:val="000000"/>
        </w:rPr>
        <w:t>ir</w:t>
      </w:r>
      <w:r w:rsidRPr="009C0BC2">
        <w:rPr>
          <w:color w:val="000000"/>
        </w:rPr>
        <w:t xml:space="preserve"> normal work shift </w:t>
      </w:r>
      <w:r w:rsidR="008B1823" w:rsidRPr="009C0BC2">
        <w:rPr>
          <w:color w:val="000000"/>
        </w:rPr>
        <w:t>at</w:t>
      </w:r>
      <w:r w:rsidRPr="009C0BC2">
        <w:rPr>
          <w:color w:val="000000"/>
        </w:rPr>
        <w:t xml:space="preserve"> distant hospital </w:t>
      </w:r>
      <w:r w:rsidR="008B1823" w:rsidRPr="009C0BC2">
        <w:rPr>
          <w:color w:val="000000"/>
        </w:rPr>
        <w:t>facilities</w:t>
      </w:r>
      <w:r w:rsidRPr="009C0BC2">
        <w:rPr>
          <w:color w:val="000000"/>
        </w:rPr>
        <w:t xml:space="preserve">. Another advantage of the online mode is the reduced demand for space, tools, and instructors, which </w:t>
      </w:r>
      <w:r w:rsidR="008B1823" w:rsidRPr="009C0BC2">
        <w:rPr>
          <w:color w:val="000000"/>
        </w:rPr>
        <w:t xml:space="preserve">significantly reduces </w:t>
      </w:r>
      <w:r w:rsidRPr="009C0BC2">
        <w:rPr>
          <w:color w:val="000000"/>
        </w:rPr>
        <w:t xml:space="preserve">the training </w:t>
      </w:r>
      <w:r w:rsidR="008B1823" w:rsidRPr="009C0BC2">
        <w:rPr>
          <w:color w:val="000000"/>
        </w:rPr>
        <w:t xml:space="preserve">cost </w:t>
      </w:r>
      <w:r w:rsidRPr="009C0BC2">
        <w:rPr>
          <w:color w:val="000000"/>
        </w:rPr>
        <w:t xml:space="preserve">and makes it independent </w:t>
      </w:r>
      <w:r w:rsidR="008B1823" w:rsidRPr="009C0BC2">
        <w:rPr>
          <w:color w:val="000000"/>
        </w:rPr>
        <w:t xml:space="preserve">to </w:t>
      </w:r>
      <w:r w:rsidRPr="009C0BC2">
        <w:rPr>
          <w:color w:val="000000"/>
        </w:rPr>
        <w:t>the number of users</w:t>
      </w:r>
      <w:r w:rsidRPr="009C0BC2">
        <w:rPr>
          <w:color w:val="222222"/>
          <w:vertAlign w:val="superscript"/>
        </w:rPr>
        <w:t>25</w:t>
      </w:r>
      <w:r w:rsidRPr="009C0BC2">
        <w:rPr>
          <w:color w:val="000000"/>
        </w:rPr>
        <w:t xml:space="preserve">. </w:t>
      </w:r>
    </w:p>
    <w:p w14:paraId="444C47E7" w14:textId="77777777" w:rsidR="00FB64B8" w:rsidRPr="009C0BC2" w:rsidRDefault="00FB64B8">
      <w:pPr>
        <w:jc w:val="both"/>
        <w:rPr>
          <w:rFonts w:hint="eastAsia"/>
        </w:rPr>
      </w:pPr>
    </w:p>
    <w:p w14:paraId="2E97544F" w14:textId="6B927F9A" w:rsidR="0081307F" w:rsidRPr="009C0BC2" w:rsidRDefault="0057225F">
      <w:pPr>
        <w:jc w:val="both"/>
        <w:rPr>
          <w:rFonts w:hint="eastAsia"/>
        </w:rPr>
      </w:pPr>
      <w:r w:rsidRPr="009C0BC2">
        <w:rPr>
          <w:color w:val="000000"/>
        </w:rPr>
        <w:t xml:space="preserve">Concerns about the remote approach and deployment </w:t>
      </w:r>
      <w:r w:rsidR="00DF7523" w:rsidRPr="009C0BC2">
        <w:rPr>
          <w:color w:val="000000"/>
        </w:rPr>
        <w:t xml:space="preserve">have been </w:t>
      </w:r>
      <w:r w:rsidRPr="009C0BC2">
        <w:rPr>
          <w:color w:val="000000"/>
        </w:rPr>
        <w:t>associated with reduced control over the use of the software itself. The latter</w:t>
      </w:r>
      <w:r w:rsidR="00912A35" w:rsidRPr="009C0BC2">
        <w:rPr>
          <w:color w:val="000000"/>
        </w:rPr>
        <w:t xml:space="preserve"> </w:t>
      </w:r>
      <w:r w:rsidRPr="009C0BC2">
        <w:rPr>
          <w:color w:val="000000"/>
        </w:rPr>
        <w:t>can</w:t>
      </w:r>
      <w:r w:rsidR="00912A35" w:rsidRPr="009C0BC2">
        <w:rPr>
          <w:color w:val="000000"/>
        </w:rPr>
        <w:t xml:space="preserve"> </w:t>
      </w:r>
      <w:r w:rsidRPr="009C0BC2">
        <w:rPr>
          <w:color w:val="000000"/>
        </w:rPr>
        <w:t>affect the training experience</w:t>
      </w:r>
      <w:r w:rsidR="00DF7523" w:rsidRPr="009C0BC2">
        <w:rPr>
          <w:color w:val="000000"/>
        </w:rPr>
        <w:t xml:space="preserve"> quality</w:t>
      </w:r>
      <w:r w:rsidRPr="009C0BC2">
        <w:rPr>
          <w:color w:val="000000"/>
          <w:vertAlign w:val="superscript"/>
        </w:rPr>
        <w:t>29</w:t>
      </w:r>
      <w:r w:rsidRPr="009C0BC2">
        <w:rPr>
          <w:color w:val="000000"/>
        </w:rPr>
        <w:t>,</w:t>
      </w:r>
      <w:r w:rsidR="00DF7523" w:rsidRPr="009C0BC2">
        <w:rPr>
          <w:color w:val="000000"/>
        </w:rPr>
        <w:t xml:space="preserve"> </w:t>
      </w:r>
      <w:r w:rsidRPr="009C0BC2">
        <w:rPr>
          <w:color w:val="000000"/>
        </w:rPr>
        <w:t xml:space="preserve">also in terms of </w:t>
      </w:r>
      <w:r w:rsidR="00DF7523" w:rsidRPr="009C0BC2">
        <w:rPr>
          <w:color w:val="000000"/>
        </w:rPr>
        <w:t>individual user</w:t>
      </w:r>
      <w:r w:rsidR="00DF7523" w:rsidRPr="009C0BC2" w:rsidDel="00DF7523">
        <w:rPr>
          <w:color w:val="000000"/>
        </w:rPr>
        <w:t xml:space="preserve"> </w:t>
      </w:r>
      <w:r w:rsidRPr="009C0BC2">
        <w:rPr>
          <w:color w:val="000000"/>
        </w:rPr>
        <w:t xml:space="preserve">organization </w:t>
      </w:r>
      <w:proofErr w:type="gramStart"/>
      <w:r w:rsidRPr="009C0BC2">
        <w:rPr>
          <w:color w:val="000000"/>
        </w:rPr>
        <w:t>time .</w:t>
      </w:r>
      <w:proofErr w:type="gramEnd"/>
      <w:r w:rsidRPr="009C0BC2">
        <w:rPr>
          <w:color w:val="000000"/>
        </w:rPr>
        <w:t xml:space="preserve"> Indeed, a 13% dropout rate was recorded compared to the 3 % observed during the in-person mode. This high dropout rate is documented in the literature </w:t>
      </w:r>
      <w:r w:rsidR="00DF7523" w:rsidRPr="009C0BC2">
        <w:rPr>
          <w:color w:val="000000"/>
        </w:rPr>
        <w:t>as</w:t>
      </w:r>
      <w:r w:rsidRPr="009C0BC2">
        <w:rPr>
          <w:color w:val="000000"/>
        </w:rPr>
        <w:t xml:space="preserve"> the main drawback of online learning</w:t>
      </w:r>
      <w:r w:rsidRPr="009C0BC2">
        <w:rPr>
          <w:color w:val="222222"/>
          <w:vertAlign w:val="superscript"/>
        </w:rPr>
        <w:t>30,26</w:t>
      </w:r>
      <w:r w:rsidRPr="009C0BC2">
        <w:rPr>
          <w:color w:val="000000"/>
        </w:rPr>
        <w:t>. In order to increase control over training, future versions of the DGBL approach will include an automatic reminder mode of the date</w:t>
      </w:r>
      <w:r w:rsidR="00DF7523" w:rsidRPr="009C0BC2">
        <w:rPr>
          <w:color w:val="000000"/>
        </w:rPr>
        <w:t xml:space="preserve"> of play</w:t>
      </w:r>
      <w:r w:rsidRPr="009C0BC2">
        <w:rPr>
          <w:color w:val="000000"/>
        </w:rPr>
        <w:t xml:space="preserve">. </w:t>
      </w:r>
    </w:p>
    <w:p w14:paraId="7E8A39DB" w14:textId="3ED5565C" w:rsidR="0081307F" w:rsidRPr="009C0BC2" w:rsidRDefault="009444A9">
      <w:pPr>
        <w:jc w:val="both"/>
        <w:rPr>
          <w:rFonts w:hint="eastAsia"/>
          <w:color w:val="000000"/>
        </w:rPr>
      </w:pPr>
      <w:r w:rsidRPr="009C0BC2">
        <w:rPr>
          <w:color w:val="000000"/>
        </w:rPr>
        <w:t>A</w:t>
      </w:r>
      <w:r w:rsidR="0057225F" w:rsidRPr="009C0BC2">
        <w:rPr>
          <w:color w:val="000000"/>
        </w:rPr>
        <w:t xml:space="preserve">n aspect that requires further consideration is that in the digital training mode, the learner is led to analyze the situation and act </w:t>
      </w:r>
      <w:r w:rsidRPr="009C0BC2">
        <w:rPr>
          <w:color w:val="000000"/>
        </w:rPr>
        <w:t>alone</w:t>
      </w:r>
      <w:r w:rsidR="0057225F" w:rsidRPr="009C0BC2">
        <w:rPr>
          <w:color w:val="000000"/>
        </w:rPr>
        <w:t xml:space="preserve">. </w:t>
      </w:r>
    </w:p>
    <w:p w14:paraId="17DA7AA0" w14:textId="668D492D" w:rsidR="0081307F" w:rsidRPr="009C0BC2" w:rsidRDefault="0057225F">
      <w:pPr>
        <w:jc w:val="both"/>
        <w:rPr>
          <w:rFonts w:hint="eastAsia"/>
          <w:color w:val="000000"/>
        </w:rPr>
      </w:pPr>
      <w:r w:rsidRPr="009C0BC2">
        <w:rPr>
          <w:color w:val="000000"/>
        </w:rPr>
        <w:t xml:space="preserve">. </w:t>
      </w:r>
      <w:r w:rsidR="00146C8A" w:rsidRPr="009C0BC2">
        <w:rPr>
          <w:rFonts w:hint="eastAsia"/>
          <w:color w:val="000000"/>
        </w:rPr>
        <w:t xml:space="preserve">This prevents the development of inter-professional and team skills, which are characteristic of many operational medical procedures. </w:t>
      </w:r>
      <w:r w:rsidRPr="009C0BC2">
        <w:rPr>
          <w:color w:val="000000"/>
        </w:rPr>
        <w:t>Thus, future developments will concern the implementation of online multiplayer versions to stimulate interaction among users.</w:t>
      </w:r>
    </w:p>
    <w:p w14:paraId="339F0D8A" w14:textId="77777777" w:rsidR="0081307F" w:rsidRPr="009C0BC2" w:rsidRDefault="0081307F">
      <w:pPr>
        <w:jc w:val="both"/>
        <w:rPr>
          <w:rFonts w:hint="eastAsia"/>
          <w:color w:val="000000"/>
        </w:rPr>
      </w:pPr>
    </w:p>
    <w:p w14:paraId="77D7308F" w14:textId="77777777" w:rsidR="0081307F" w:rsidRPr="009C0BC2" w:rsidRDefault="0081307F">
      <w:pPr>
        <w:jc w:val="both"/>
        <w:rPr>
          <w:rFonts w:hint="eastAsia"/>
          <w:color w:val="000000"/>
        </w:rPr>
      </w:pPr>
    </w:p>
    <w:p w14:paraId="156EDE74" w14:textId="77777777" w:rsidR="0081307F" w:rsidRPr="009C0BC2" w:rsidRDefault="0081307F">
      <w:pPr>
        <w:jc w:val="both"/>
        <w:rPr>
          <w:rFonts w:hint="eastAsia"/>
        </w:rPr>
      </w:pPr>
    </w:p>
    <w:p w14:paraId="5958CF65" w14:textId="77777777" w:rsidR="0081307F" w:rsidRPr="009C0BC2" w:rsidRDefault="0057225F">
      <w:pPr>
        <w:rPr>
          <w:rFonts w:hint="eastAsia"/>
          <w:b/>
          <w:bCs/>
        </w:rPr>
      </w:pPr>
      <w:r w:rsidRPr="009C0BC2">
        <w:rPr>
          <w:b/>
          <w:bCs/>
        </w:rPr>
        <w:t>CONCLUSION:</w:t>
      </w:r>
    </w:p>
    <w:p w14:paraId="3F194BEE" w14:textId="77777777" w:rsidR="0081307F" w:rsidRPr="009C0BC2" w:rsidRDefault="0081307F">
      <w:pPr>
        <w:rPr>
          <w:rFonts w:hint="eastAsia"/>
          <w:b/>
          <w:bCs/>
        </w:rPr>
      </w:pPr>
    </w:p>
    <w:p w14:paraId="4882B510" w14:textId="3735ECB3" w:rsidR="0081307F" w:rsidRPr="009C0BC2" w:rsidRDefault="0057225F">
      <w:pPr>
        <w:jc w:val="both"/>
        <w:rPr>
          <w:rFonts w:hint="eastAsia"/>
          <w:color w:val="000000"/>
        </w:rPr>
      </w:pPr>
      <w:r w:rsidRPr="009C0BC2">
        <w:rPr>
          <w:color w:val="000000"/>
        </w:rPr>
        <w:t xml:space="preserve">The use of online DGBL methodology for learning the neonatal resuscitation procedure proved effective </w:t>
      </w:r>
      <w:r w:rsidR="0031650B" w:rsidRPr="009C0BC2">
        <w:rPr>
          <w:color w:val="000000"/>
        </w:rPr>
        <w:t>for</w:t>
      </w:r>
      <w:r w:rsidRPr="009C0BC2">
        <w:rPr>
          <w:color w:val="000000"/>
        </w:rPr>
        <w:t xml:space="preserve"> residents. Based on the analysis </w:t>
      </w:r>
      <w:r w:rsidR="0031650B" w:rsidRPr="009C0BC2">
        <w:rPr>
          <w:color w:val="000000"/>
        </w:rPr>
        <w:t xml:space="preserve">performed: </w:t>
      </w:r>
      <w:r w:rsidRPr="009C0BC2">
        <w:rPr>
          <w:color w:val="000000"/>
        </w:rPr>
        <w:t xml:space="preserve">the online methodology was perceived as clear, comprehensive, and user-friendly. Therefore, we can conclude that the potential </w:t>
      </w:r>
      <w:r w:rsidR="0031650B" w:rsidRPr="009C0BC2">
        <w:rPr>
          <w:color w:val="000000"/>
        </w:rPr>
        <w:t xml:space="preserve">to deliver </w:t>
      </w:r>
      <w:r w:rsidRPr="009C0BC2">
        <w:rPr>
          <w:color w:val="000000"/>
        </w:rPr>
        <w:t xml:space="preserve">extended </w:t>
      </w:r>
      <w:proofErr w:type="gramStart"/>
      <w:r w:rsidRPr="009C0BC2">
        <w:rPr>
          <w:color w:val="000000"/>
        </w:rPr>
        <w:t xml:space="preserve">training, </w:t>
      </w:r>
      <w:r w:rsidR="009E2966" w:rsidRPr="009C0BC2">
        <w:rPr>
          <w:color w:val="000000"/>
        </w:rPr>
        <w:t xml:space="preserve"> and</w:t>
      </w:r>
      <w:proofErr w:type="gramEnd"/>
      <w:r w:rsidR="009E2966" w:rsidRPr="009C0BC2">
        <w:rPr>
          <w:color w:val="000000"/>
        </w:rPr>
        <w:t xml:space="preserve"> </w:t>
      </w:r>
      <w:r w:rsidRPr="009C0BC2">
        <w:rPr>
          <w:color w:val="000000"/>
        </w:rPr>
        <w:t>the negligible cost both for the user</w:t>
      </w:r>
      <w:r w:rsidR="0031650B" w:rsidRPr="009C0BC2">
        <w:rPr>
          <w:color w:val="000000"/>
        </w:rPr>
        <w:t>s</w:t>
      </w:r>
      <w:r w:rsidRPr="009C0BC2">
        <w:rPr>
          <w:color w:val="000000"/>
        </w:rPr>
        <w:t xml:space="preserve"> and </w:t>
      </w:r>
      <w:r w:rsidR="0031650B" w:rsidRPr="009C0BC2">
        <w:rPr>
          <w:color w:val="000000"/>
        </w:rPr>
        <w:t>the organizers (</w:t>
      </w:r>
      <w:r w:rsidRPr="009C0BC2">
        <w:rPr>
          <w:color w:val="000000"/>
        </w:rPr>
        <w:t>in terms of space and trainers employed</w:t>
      </w:r>
      <w:r w:rsidR="0031650B" w:rsidRPr="009C0BC2">
        <w:rPr>
          <w:color w:val="000000"/>
        </w:rPr>
        <w:t>)</w:t>
      </w:r>
      <w:r w:rsidRPr="009C0BC2">
        <w:rPr>
          <w:color w:val="000000"/>
        </w:rPr>
        <w:t xml:space="preserve">, </w:t>
      </w:r>
      <w:r w:rsidR="00912A35" w:rsidRPr="009C0BC2">
        <w:rPr>
          <w:color w:val="000000"/>
        </w:rPr>
        <w:t xml:space="preserve">  </w:t>
      </w:r>
      <w:r w:rsidR="009E2966" w:rsidRPr="009C0BC2">
        <w:rPr>
          <w:color w:val="000000"/>
        </w:rPr>
        <w:t xml:space="preserve">this approach </w:t>
      </w:r>
      <w:r w:rsidRPr="009C0BC2">
        <w:rPr>
          <w:color w:val="000000"/>
        </w:rPr>
        <w:t xml:space="preserve">an innovative and effective tool to be permanently integrated into the new medical training environment. </w:t>
      </w:r>
    </w:p>
    <w:p w14:paraId="59690B37" w14:textId="77777777" w:rsidR="0081307F" w:rsidRPr="009C0BC2" w:rsidRDefault="0081307F">
      <w:pPr>
        <w:rPr>
          <w:rFonts w:hint="eastAsia"/>
        </w:rPr>
      </w:pPr>
    </w:p>
    <w:p w14:paraId="2DE0261B" w14:textId="77777777" w:rsidR="0081307F" w:rsidRPr="009C0BC2" w:rsidRDefault="0057225F">
      <w:pPr>
        <w:rPr>
          <w:rFonts w:hint="eastAsia"/>
        </w:rPr>
      </w:pPr>
      <w:r w:rsidRPr="009C0BC2">
        <w:rPr>
          <w:color w:val="000000"/>
        </w:rPr>
        <w:br/>
      </w:r>
      <w:r w:rsidRPr="009C0BC2">
        <w:br/>
      </w:r>
    </w:p>
    <w:p w14:paraId="0B22AD95" w14:textId="77777777" w:rsidR="0081307F" w:rsidRPr="009C0BC2" w:rsidRDefault="0057225F">
      <w:pPr>
        <w:rPr>
          <w:rFonts w:hint="eastAsia"/>
          <w:color w:val="000000"/>
        </w:rPr>
      </w:pPr>
      <w:r w:rsidRPr="009C0BC2">
        <w:br w:type="page"/>
      </w:r>
    </w:p>
    <w:p w14:paraId="4C69E374" w14:textId="77777777" w:rsidR="0081307F" w:rsidRPr="009C0BC2" w:rsidRDefault="0057225F">
      <w:pPr>
        <w:rPr>
          <w:rFonts w:eastAsia="Liberation Serif" w:cs="Liberation Serif"/>
          <w:b/>
          <w:lang w:val="it-IT"/>
        </w:rPr>
      </w:pPr>
      <w:r w:rsidRPr="009C0BC2">
        <w:rPr>
          <w:rFonts w:eastAsia="Liberation Serif" w:cs="Liberation Serif"/>
          <w:b/>
          <w:lang w:val="it-IT"/>
        </w:rPr>
        <w:lastRenderedPageBreak/>
        <w:t>REFERENCES:</w:t>
      </w:r>
    </w:p>
    <w:p w14:paraId="1547A712" w14:textId="77777777" w:rsidR="0081307F" w:rsidRPr="009C0BC2" w:rsidRDefault="0081307F">
      <w:pPr>
        <w:rPr>
          <w:rFonts w:eastAsia="Liberation Serif" w:cs="Liberation Serif"/>
          <w:b/>
          <w:lang w:val="it-IT"/>
        </w:rPr>
      </w:pPr>
    </w:p>
    <w:p w14:paraId="78E10D6A" w14:textId="77777777" w:rsidR="0081307F" w:rsidRPr="009C0BC2" w:rsidRDefault="0057225F">
      <w:pPr>
        <w:rPr>
          <w:rFonts w:eastAsia="Liberation Serif" w:cs="Liberation Serif"/>
          <w:b/>
        </w:rPr>
      </w:pPr>
      <w:r w:rsidRPr="009C0BC2">
        <w:rPr>
          <w:rFonts w:eastAsia="Liberation Serif" w:cs="Liberation Serif"/>
          <w:lang w:val="it-IT"/>
        </w:rPr>
        <w:t>[</w:t>
      </w:r>
      <w:proofErr w:type="gramStart"/>
      <w:r w:rsidRPr="009C0BC2">
        <w:rPr>
          <w:rFonts w:eastAsia="Liberation Serif" w:cs="Liberation Serif"/>
          <w:lang w:val="it-IT"/>
        </w:rPr>
        <w:t>1]</w:t>
      </w:r>
      <w:r w:rsidRPr="009C0BC2">
        <w:rPr>
          <w:rFonts w:eastAsia="Liberation Serif" w:cs="Liberation Serif"/>
          <w:color w:val="222222"/>
          <w:lang w:val="it-IT"/>
        </w:rPr>
        <w:t>Coccolini</w:t>
      </w:r>
      <w:proofErr w:type="gramEnd"/>
      <w:r w:rsidRPr="009C0BC2">
        <w:rPr>
          <w:rFonts w:eastAsia="Liberation Serif" w:cs="Liberation Serif"/>
          <w:color w:val="222222"/>
          <w:lang w:val="it-IT"/>
        </w:rPr>
        <w:t xml:space="preserve"> F, </w:t>
      </w:r>
      <w:proofErr w:type="spellStart"/>
      <w:r w:rsidRPr="009C0BC2">
        <w:rPr>
          <w:rFonts w:eastAsia="Liberation Serif" w:cs="Liberation Serif"/>
          <w:color w:val="222222"/>
          <w:lang w:val="it-IT"/>
        </w:rPr>
        <w:t>Sartelli</w:t>
      </w:r>
      <w:proofErr w:type="spellEnd"/>
      <w:r w:rsidRPr="009C0BC2">
        <w:rPr>
          <w:rFonts w:eastAsia="Liberation Serif" w:cs="Liberation Serif"/>
          <w:color w:val="222222"/>
          <w:lang w:val="it-IT"/>
        </w:rPr>
        <w:t xml:space="preserve"> M, </w:t>
      </w:r>
      <w:proofErr w:type="spellStart"/>
      <w:r w:rsidRPr="009C0BC2">
        <w:rPr>
          <w:rFonts w:eastAsia="Liberation Serif" w:cs="Liberation Serif"/>
          <w:color w:val="222222"/>
          <w:lang w:val="it-IT"/>
        </w:rPr>
        <w:t>Kluger</w:t>
      </w:r>
      <w:proofErr w:type="spellEnd"/>
      <w:r w:rsidRPr="009C0BC2">
        <w:rPr>
          <w:rFonts w:eastAsia="Liberation Serif" w:cs="Liberation Serif"/>
          <w:color w:val="222222"/>
          <w:lang w:val="it-IT"/>
        </w:rPr>
        <w:t xml:space="preserve"> Y et al. </w:t>
      </w:r>
      <w:r w:rsidRPr="009C0BC2">
        <w:rPr>
          <w:rFonts w:eastAsia="Liberation Serif" w:cs="Liberation Serif"/>
          <w:color w:val="222222"/>
        </w:rPr>
        <w:t xml:space="preserve">COVID-19 the showdown for mass casualty preparedness and management: </w:t>
      </w:r>
      <w:proofErr w:type="gramStart"/>
      <w:r w:rsidRPr="009C0BC2">
        <w:rPr>
          <w:rFonts w:eastAsia="Liberation Serif" w:cs="Liberation Serif"/>
          <w:color w:val="222222"/>
        </w:rPr>
        <w:t>the</w:t>
      </w:r>
      <w:proofErr w:type="gramEnd"/>
      <w:r w:rsidRPr="009C0BC2">
        <w:rPr>
          <w:rFonts w:eastAsia="Liberation Serif" w:cs="Liberation Serif"/>
          <w:color w:val="222222"/>
        </w:rPr>
        <w:t xml:space="preserve"> Cassandra Syndrome. World J </w:t>
      </w:r>
      <w:proofErr w:type="spellStart"/>
      <w:r w:rsidRPr="009C0BC2">
        <w:rPr>
          <w:rFonts w:eastAsia="Liberation Serif" w:cs="Liberation Serif"/>
          <w:color w:val="222222"/>
        </w:rPr>
        <w:t>Emerg</w:t>
      </w:r>
      <w:proofErr w:type="spellEnd"/>
      <w:r w:rsidRPr="009C0BC2">
        <w:rPr>
          <w:rFonts w:eastAsia="Liberation Serif" w:cs="Liberation Serif"/>
          <w:color w:val="222222"/>
        </w:rPr>
        <w:t xml:space="preserve"> Surg. 2020;15(1):26. </w:t>
      </w:r>
      <w:hyperlink r:id="rId4">
        <w:r w:rsidRPr="009C0BC2">
          <w:rPr>
            <w:rStyle w:val="CollegamentoInternet"/>
            <w:rFonts w:eastAsia="Liberation Serif" w:cs="Liberation Serif"/>
            <w:color w:val="222222"/>
          </w:rPr>
          <w:t>https://doi.org/10.1186/</w:t>
        </w:r>
      </w:hyperlink>
      <w:r w:rsidRPr="009C0BC2">
        <w:rPr>
          <w:rFonts w:eastAsia="Liberation Serif" w:cs="Liberation Serif"/>
          <w:color w:val="222222"/>
        </w:rPr>
        <w:t xml:space="preserve"> s13017-020-00304-5</w:t>
      </w:r>
    </w:p>
    <w:p w14:paraId="6CCC9E55" w14:textId="77777777" w:rsidR="0081307F" w:rsidRPr="009C0BC2" w:rsidRDefault="0081307F">
      <w:pPr>
        <w:rPr>
          <w:rFonts w:ascii="HelveticaNeueLT Std Lt" w:eastAsia="HelveticaNeueLT Std Lt" w:hAnsi="HelveticaNeueLT Std Lt" w:cs="HelveticaNeueLT Std Lt"/>
          <w:color w:val="000000"/>
        </w:rPr>
      </w:pPr>
    </w:p>
    <w:p w14:paraId="00E3026B" w14:textId="77777777" w:rsidR="0081307F" w:rsidRPr="009C0BC2" w:rsidRDefault="0057225F">
      <w:pPr>
        <w:rPr>
          <w:rFonts w:hint="eastAsia"/>
        </w:rPr>
      </w:pPr>
      <w:r w:rsidRPr="009C0BC2">
        <w:rPr>
          <w:rFonts w:eastAsia="Liberation Serif" w:cs="Liberation Serif"/>
          <w:color w:val="222222"/>
        </w:rPr>
        <w:t xml:space="preserve">[2] Al </w:t>
      </w:r>
      <w:proofErr w:type="spellStart"/>
      <w:r w:rsidRPr="009C0BC2">
        <w:rPr>
          <w:rFonts w:eastAsia="Liberation Serif" w:cs="Liberation Serif"/>
          <w:color w:val="222222"/>
        </w:rPr>
        <w:t>Samaraee</w:t>
      </w:r>
      <w:proofErr w:type="spellEnd"/>
      <w:r w:rsidRPr="009C0BC2">
        <w:rPr>
          <w:rFonts w:eastAsia="Liberation Serif" w:cs="Liberation Serif"/>
          <w:color w:val="222222"/>
        </w:rPr>
        <w:t xml:space="preserve"> A. The impact of the COVID-19 pandemic on medical education. Br J </w:t>
      </w:r>
      <w:proofErr w:type="spellStart"/>
      <w:r w:rsidRPr="009C0BC2">
        <w:rPr>
          <w:rFonts w:eastAsia="Liberation Serif" w:cs="Liberation Serif"/>
          <w:color w:val="222222"/>
        </w:rPr>
        <w:t>Hosp</w:t>
      </w:r>
      <w:proofErr w:type="spellEnd"/>
      <w:r w:rsidRPr="009C0BC2">
        <w:rPr>
          <w:rFonts w:eastAsia="Liberation Serif" w:cs="Liberation Serif"/>
          <w:color w:val="222222"/>
        </w:rPr>
        <w:t xml:space="preserve"> Med. 2020. </w:t>
      </w:r>
      <w:hyperlink r:id="rId5">
        <w:r w:rsidRPr="009C0BC2">
          <w:rPr>
            <w:rStyle w:val="CollegamentoInternet"/>
            <w:rFonts w:eastAsia="Liberation Serif" w:cs="Liberation Serif"/>
            <w:color w:val="222222"/>
          </w:rPr>
          <w:t>https://doi.org/10.12968/</w:t>
        </w:r>
      </w:hyperlink>
      <w:r w:rsidRPr="009C0BC2">
        <w:rPr>
          <w:rFonts w:eastAsia="Liberation Serif" w:cs="Liberation Serif"/>
          <w:color w:val="222222"/>
        </w:rPr>
        <w:t xml:space="preserve"> hmed.2020.0191</w:t>
      </w:r>
    </w:p>
    <w:p w14:paraId="1FE066C4" w14:textId="77777777" w:rsidR="0081307F" w:rsidRPr="009C0BC2" w:rsidRDefault="0081307F">
      <w:pPr>
        <w:rPr>
          <w:rFonts w:eastAsia="Liberation Serif" w:cs="Liberation Serif"/>
          <w:color w:val="222222"/>
        </w:rPr>
      </w:pPr>
    </w:p>
    <w:p w14:paraId="7ED320E7" w14:textId="77777777" w:rsidR="0081307F" w:rsidRPr="009C0BC2" w:rsidRDefault="0057225F">
      <w:pPr>
        <w:rPr>
          <w:rFonts w:hint="eastAsia"/>
        </w:rPr>
      </w:pPr>
      <w:r w:rsidRPr="009C0BC2">
        <w:rPr>
          <w:rFonts w:eastAsia="Liberation Serif" w:cs="Liberation Serif"/>
          <w:color w:val="222222"/>
        </w:rPr>
        <w:t xml:space="preserve">[3] </w:t>
      </w:r>
      <w:proofErr w:type="spellStart"/>
      <w:r w:rsidRPr="009C0BC2">
        <w:rPr>
          <w:rFonts w:eastAsia="Liberation Serif" w:cs="Liberation Serif"/>
          <w:color w:val="222222"/>
        </w:rPr>
        <w:t>Mileder</w:t>
      </w:r>
      <w:proofErr w:type="spellEnd"/>
      <w:r w:rsidRPr="009C0BC2">
        <w:rPr>
          <w:rFonts w:eastAsia="Liberation Serif" w:cs="Liberation Serif"/>
          <w:color w:val="222222"/>
        </w:rPr>
        <w:t xml:space="preserve">, Lukas P., Michael </w:t>
      </w:r>
      <w:proofErr w:type="spellStart"/>
      <w:r w:rsidRPr="009C0BC2">
        <w:rPr>
          <w:rFonts w:eastAsia="Liberation Serif" w:cs="Liberation Serif"/>
          <w:color w:val="222222"/>
        </w:rPr>
        <w:t>Bereiter</w:t>
      </w:r>
      <w:proofErr w:type="spellEnd"/>
      <w:r w:rsidRPr="009C0BC2">
        <w:rPr>
          <w:rFonts w:eastAsia="Liberation Serif" w:cs="Liberation Serif"/>
          <w:color w:val="222222"/>
        </w:rPr>
        <w:t xml:space="preserve">, and Thomas </w:t>
      </w:r>
      <w:proofErr w:type="spellStart"/>
      <w:r w:rsidRPr="009C0BC2">
        <w:rPr>
          <w:rFonts w:eastAsia="Liberation Serif" w:cs="Liberation Serif"/>
          <w:color w:val="222222"/>
        </w:rPr>
        <w:t>Wegscheider</w:t>
      </w:r>
      <w:proofErr w:type="spellEnd"/>
      <w:r w:rsidRPr="009C0BC2">
        <w:rPr>
          <w:rFonts w:eastAsia="Liberation Serif" w:cs="Liberation Serif"/>
          <w:color w:val="222222"/>
        </w:rPr>
        <w:t>. "</w:t>
      </w:r>
      <w:proofErr w:type="spellStart"/>
      <w:r w:rsidRPr="009C0BC2">
        <w:rPr>
          <w:rFonts w:eastAsia="Liberation Serif" w:cs="Liberation Serif"/>
          <w:color w:val="222222"/>
        </w:rPr>
        <w:t>Telesimulation</w:t>
      </w:r>
      <w:proofErr w:type="spellEnd"/>
      <w:r w:rsidRPr="009C0BC2">
        <w:rPr>
          <w:rFonts w:eastAsia="Liberation Serif" w:cs="Liberation Serif"/>
          <w:color w:val="222222"/>
        </w:rPr>
        <w:t xml:space="preserve"> as a modality for neonatal resuscitation </w:t>
      </w:r>
      <w:proofErr w:type="spellStart"/>
      <w:r w:rsidRPr="009C0BC2">
        <w:rPr>
          <w:rFonts w:eastAsia="Liberation Serif" w:cs="Liberation Serif"/>
          <w:color w:val="222222"/>
        </w:rPr>
        <w:t>training."</w:t>
      </w:r>
      <w:r w:rsidRPr="009C0BC2">
        <w:rPr>
          <w:rFonts w:eastAsia="Liberation Serif" w:cs="Liberation Serif"/>
          <w:i/>
          <w:color w:val="222222"/>
        </w:rPr>
        <w:t>Medical</w:t>
      </w:r>
      <w:proofErr w:type="spellEnd"/>
      <w:r w:rsidRPr="009C0BC2">
        <w:rPr>
          <w:rFonts w:eastAsia="Liberation Serif" w:cs="Liberation Serif"/>
          <w:i/>
          <w:color w:val="222222"/>
        </w:rPr>
        <w:t xml:space="preserve"> Education Online </w:t>
      </w:r>
      <w:r w:rsidRPr="009C0BC2">
        <w:rPr>
          <w:rFonts w:eastAsia="Liberation Serif" w:cs="Liberation Serif"/>
          <w:color w:val="222222"/>
        </w:rPr>
        <w:t>26.1 (2021): 1892017.</w:t>
      </w:r>
    </w:p>
    <w:p w14:paraId="04A23000" w14:textId="77777777" w:rsidR="0081307F" w:rsidRPr="009C0BC2" w:rsidRDefault="0081307F">
      <w:pPr>
        <w:rPr>
          <w:rFonts w:eastAsia="Liberation Serif" w:cs="Liberation Serif"/>
        </w:rPr>
      </w:pPr>
    </w:p>
    <w:p w14:paraId="5D18256C" w14:textId="77777777" w:rsidR="0057225F" w:rsidRPr="009C0BC2" w:rsidRDefault="0057225F" w:rsidP="0057225F">
      <w:pPr>
        <w:autoSpaceDE w:val="0"/>
        <w:autoSpaceDN w:val="0"/>
        <w:adjustRightInd w:val="0"/>
        <w:rPr>
          <w:rFonts w:ascii="STIX-Regular" w:hAnsi="STIX-Regular" w:cs="STIX-Regular"/>
          <w:kern w:val="0"/>
          <w:sz w:val="17"/>
          <w:szCs w:val="17"/>
          <w:lang w:bidi="ar-SA"/>
        </w:rPr>
      </w:pPr>
      <w:r w:rsidRPr="009C0BC2">
        <w:rPr>
          <w:rFonts w:eastAsia="Liberation Serif" w:cs="Liberation Serif"/>
        </w:rPr>
        <w:t xml:space="preserve">[4] </w:t>
      </w:r>
      <w:r w:rsidRPr="009C0BC2">
        <w:rPr>
          <w:rFonts w:ascii="Times New Roman" w:eastAsia="Times New Roman" w:hAnsi="Times New Roman" w:cs="Times New Roman"/>
          <w:kern w:val="0"/>
          <w:lang w:eastAsia="it-IT" w:bidi="ar-SA"/>
        </w:rPr>
        <w:t xml:space="preserve">(Rivas, 2018) </w:t>
      </w:r>
      <w:r w:rsidRPr="009C0BC2">
        <w:rPr>
          <w:rFonts w:ascii="STIX-Regular" w:hAnsi="STIX-Regular" w:cs="STIX-Regular"/>
          <w:kern w:val="0"/>
          <w:sz w:val="17"/>
          <w:szCs w:val="17"/>
          <w:lang w:bidi="ar-SA"/>
        </w:rPr>
        <w:t xml:space="preserve">Rivas JG, </w:t>
      </w:r>
      <w:proofErr w:type="spellStart"/>
      <w:r w:rsidRPr="009C0BC2">
        <w:rPr>
          <w:rFonts w:ascii="STIX-Regular" w:hAnsi="STIX-Regular" w:cs="STIX-Regular"/>
          <w:kern w:val="0"/>
          <w:sz w:val="17"/>
          <w:szCs w:val="17"/>
          <w:lang w:bidi="ar-SA"/>
        </w:rPr>
        <w:t>Socarras</w:t>
      </w:r>
      <w:proofErr w:type="spellEnd"/>
      <w:r w:rsidRPr="009C0BC2">
        <w:rPr>
          <w:rFonts w:ascii="STIX-Regular" w:hAnsi="STIX-Regular" w:cs="STIX-Regular"/>
          <w:kern w:val="0"/>
          <w:sz w:val="17"/>
          <w:szCs w:val="17"/>
          <w:lang w:bidi="ar-SA"/>
        </w:rPr>
        <w:t xml:space="preserve"> MR, </w:t>
      </w:r>
      <w:proofErr w:type="spellStart"/>
      <w:r w:rsidRPr="009C0BC2">
        <w:rPr>
          <w:rFonts w:ascii="STIX-Regular" w:hAnsi="STIX-Regular" w:cs="STIX-Regular"/>
          <w:kern w:val="0"/>
          <w:sz w:val="17"/>
          <w:szCs w:val="17"/>
          <w:lang w:bidi="ar-SA"/>
        </w:rPr>
        <w:t>Patruno</w:t>
      </w:r>
      <w:proofErr w:type="spellEnd"/>
      <w:r w:rsidRPr="009C0BC2">
        <w:rPr>
          <w:rFonts w:ascii="STIX-Regular" w:hAnsi="STIX-Regular" w:cs="STIX-Regular"/>
          <w:kern w:val="0"/>
          <w:sz w:val="17"/>
          <w:szCs w:val="17"/>
          <w:lang w:bidi="ar-SA"/>
        </w:rPr>
        <w:t xml:space="preserve"> G, </w:t>
      </w:r>
      <w:proofErr w:type="spellStart"/>
      <w:r w:rsidRPr="009C0BC2">
        <w:rPr>
          <w:rFonts w:ascii="STIX-Regular" w:hAnsi="STIX-Regular" w:cs="STIX-Regular"/>
          <w:kern w:val="0"/>
          <w:sz w:val="17"/>
          <w:szCs w:val="17"/>
          <w:lang w:bidi="ar-SA"/>
        </w:rPr>
        <w:t>Uvin</w:t>
      </w:r>
      <w:proofErr w:type="spellEnd"/>
      <w:r w:rsidRPr="009C0BC2">
        <w:rPr>
          <w:rFonts w:ascii="STIX-Regular" w:hAnsi="STIX-Regular" w:cs="STIX-Regular"/>
          <w:kern w:val="0"/>
          <w:sz w:val="17"/>
          <w:szCs w:val="17"/>
          <w:lang w:bidi="ar-SA"/>
        </w:rPr>
        <w:t xml:space="preserve"> P, </w:t>
      </w:r>
      <w:proofErr w:type="spellStart"/>
      <w:r w:rsidRPr="009C0BC2">
        <w:rPr>
          <w:rFonts w:ascii="STIX-Regular" w:hAnsi="STIX-Regular" w:cs="STIX-Regular"/>
          <w:kern w:val="0"/>
          <w:sz w:val="17"/>
          <w:szCs w:val="17"/>
          <w:lang w:bidi="ar-SA"/>
        </w:rPr>
        <w:t>Esperto</w:t>
      </w:r>
      <w:proofErr w:type="spellEnd"/>
      <w:r w:rsidRPr="009C0BC2">
        <w:rPr>
          <w:rFonts w:ascii="STIX-Regular" w:hAnsi="STIX-Regular" w:cs="STIX-Regular"/>
          <w:kern w:val="0"/>
          <w:sz w:val="17"/>
          <w:szCs w:val="17"/>
          <w:lang w:bidi="ar-SA"/>
        </w:rPr>
        <w:t xml:space="preserve"> F, </w:t>
      </w:r>
      <w:proofErr w:type="spellStart"/>
      <w:r w:rsidRPr="009C0BC2">
        <w:rPr>
          <w:rFonts w:ascii="STIX-Regular" w:hAnsi="STIX-Regular" w:cs="STIX-Regular"/>
          <w:kern w:val="0"/>
          <w:sz w:val="17"/>
          <w:szCs w:val="17"/>
          <w:lang w:bidi="ar-SA"/>
        </w:rPr>
        <w:t>Dinis</w:t>
      </w:r>
      <w:proofErr w:type="spellEnd"/>
      <w:r w:rsidRPr="009C0BC2">
        <w:rPr>
          <w:rFonts w:ascii="STIX-Regular" w:hAnsi="STIX-Regular" w:cs="STIX-Regular"/>
          <w:kern w:val="0"/>
          <w:sz w:val="17"/>
          <w:szCs w:val="17"/>
          <w:lang w:bidi="ar-SA"/>
        </w:rPr>
        <w:t xml:space="preserve"> PJ,</w:t>
      </w:r>
    </w:p>
    <w:p w14:paraId="02608DA2" w14:textId="77777777" w:rsidR="0057225F" w:rsidRPr="009C0BC2" w:rsidRDefault="0057225F" w:rsidP="0057225F">
      <w:pPr>
        <w:autoSpaceDE w:val="0"/>
        <w:autoSpaceDN w:val="0"/>
        <w:adjustRightInd w:val="0"/>
        <w:rPr>
          <w:rFonts w:ascii="STIX-Regular" w:hAnsi="STIX-Regular" w:cs="STIX-Regular"/>
          <w:kern w:val="0"/>
          <w:sz w:val="17"/>
          <w:szCs w:val="17"/>
          <w:lang w:bidi="ar-SA"/>
        </w:rPr>
      </w:pPr>
      <w:proofErr w:type="spellStart"/>
      <w:r w:rsidRPr="009C0BC2">
        <w:rPr>
          <w:rFonts w:ascii="STIX-Regular" w:hAnsi="STIX-Regular" w:cs="STIX-Regular"/>
          <w:kern w:val="0"/>
          <w:sz w:val="17"/>
          <w:szCs w:val="17"/>
          <w:lang w:bidi="ar-SA"/>
        </w:rPr>
        <w:t>Roupret</w:t>
      </w:r>
      <w:proofErr w:type="spellEnd"/>
      <w:r w:rsidRPr="009C0BC2">
        <w:rPr>
          <w:rFonts w:ascii="STIX-Regular" w:hAnsi="STIX-Regular" w:cs="STIX-Regular"/>
          <w:kern w:val="0"/>
          <w:sz w:val="17"/>
          <w:szCs w:val="17"/>
          <w:lang w:bidi="ar-SA"/>
        </w:rPr>
        <w:t xml:space="preserve"> M, </w:t>
      </w:r>
      <w:proofErr w:type="spellStart"/>
      <w:r w:rsidRPr="009C0BC2">
        <w:rPr>
          <w:rFonts w:ascii="STIX-Regular" w:hAnsi="STIX-Regular" w:cs="STIX-Regular"/>
          <w:kern w:val="0"/>
          <w:sz w:val="17"/>
          <w:szCs w:val="17"/>
          <w:lang w:bidi="ar-SA"/>
        </w:rPr>
        <w:t>Borgmann</w:t>
      </w:r>
      <w:proofErr w:type="spellEnd"/>
      <w:r w:rsidRPr="009C0BC2">
        <w:rPr>
          <w:rFonts w:ascii="STIX-Regular" w:hAnsi="STIX-Regular" w:cs="STIX-Regular"/>
          <w:kern w:val="0"/>
          <w:sz w:val="17"/>
          <w:szCs w:val="17"/>
          <w:lang w:bidi="ar-SA"/>
        </w:rPr>
        <w:t xml:space="preserve"> H (2018) Perceived role of social media</w:t>
      </w:r>
    </w:p>
    <w:p w14:paraId="4D263AD2" w14:textId="77777777" w:rsidR="0057225F" w:rsidRPr="009C0BC2" w:rsidRDefault="0057225F" w:rsidP="0057225F">
      <w:pPr>
        <w:autoSpaceDE w:val="0"/>
        <w:autoSpaceDN w:val="0"/>
        <w:adjustRightInd w:val="0"/>
        <w:rPr>
          <w:rFonts w:ascii="STIX-Regular" w:hAnsi="STIX-Regular" w:cs="STIX-Regular"/>
          <w:kern w:val="0"/>
          <w:sz w:val="17"/>
          <w:szCs w:val="17"/>
          <w:lang w:bidi="ar-SA"/>
        </w:rPr>
      </w:pPr>
      <w:r w:rsidRPr="009C0BC2">
        <w:rPr>
          <w:rFonts w:ascii="STIX-Regular" w:hAnsi="STIX-Regular" w:cs="STIX-Regular"/>
          <w:kern w:val="0"/>
          <w:sz w:val="17"/>
          <w:szCs w:val="17"/>
          <w:lang w:bidi="ar-SA"/>
        </w:rPr>
        <w:t>in urologic knowledge acquisition among young urologists:</w:t>
      </w:r>
    </w:p>
    <w:p w14:paraId="4EAB6242" w14:textId="77777777" w:rsidR="0081307F" w:rsidRPr="009C0BC2" w:rsidRDefault="0057225F" w:rsidP="0057225F">
      <w:pPr>
        <w:rPr>
          <w:rFonts w:hint="eastAsia"/>
        </w:rPr>
      </w:pPr>
      <w:r w:rsidRPr="009C0BC2">
        <w:rPr>
          <w:rFonts w:ascii="STIX-Regular" w:hAnsi="STIX-Regular" w:cs="STIX-Regular"/>
          <w:kern w:val="0"/>
          <w:sz w:val="17"/>
          <w:szCs w:val="17"/>
          <w:lang w:bidi="ar-SA"/>
        </w:rPr>
        <w:t xml:space="preserve">a </w:t>
      </w:r>
      <w:proofErr w:type="spellStart"/>
      <w:r w:rsidRPr="009C0BC2">
        <w:rPr>
          <w:rFonts w:ascii="STIX-Regular" w:hAnsi="STIX-Regular" w:cs="STIX-Regular"/>
          <w:kern w:val="0"/>
          <w:sz w:val="17"/>
          <w:szCs w:val="17"/>
          <w:lang w:bidi="ar-SA"/>
        </w:rPr>
        <w:t>european</w:t>
      </w:r>
      <w:proofErr w:type="spellEnd"/>
      <w:r w:rsidRPr="009C0BC2">
        <w:rPr>
          <w:rFonts w:ascii="STIX-Regular" w:hAnsi="STIX-Regular" w:cs="STIX-Regular"/>
          <w:kern w:val="0"/>
          <w:sz w:val="17"/>
          <w:szCs w:val="17"/>
          <w:lang w:bidi="ar-SA"/>
        </w:rPr>
        <w:t xml:space="preserve"> survey. </w:t>
      </w:r>
      <w:proofErr w:type="spellStart"/>
      <w:r w:rsidRPr="009C0BC2">
        <w:rPr>
          <w:rFonts w:ascii="STIX-Regular" w:hAnsi="STIX-Regular" w:cs="STIX-Regular"/>
          <w:kern w:val="0"/>
          <w:sz w:val="17"/>
          <w:szCs w:val="17"/>
          <w:lang w:bidi="ar-SA"/>
        </w:rPr>
        <w:t>Eur</w:t>
      </w:r>
      <w:proofErr w:type="spellEnd"/>
      <w:r w:rsidRPr="009C0BC2">
        <w:rPr>
          <w:rFonts w:ascii="STIX-Regular" w:hAnsi="STIX-Regular" w:cs="STIX-Regular"/>
          <w:kern w:val="0"/>
          <w:sz w:val="17"/>
          <w:szCs w:val="17"/>
          <w:lang w:bidi="ar-SA"/>
        </w:rPr>
        <w:t xml:space="preserve"> </w:t>
      </w:r>
      <w:proofErr w:type="spellStart"/>
      <w:r w:rsidRPr="009C0BC2">
        <w:rPr>
          <w:rFonts w:ascii="STIX-Regular" w:hAnsi="STIX-Regular" w:cs="STIX-Regular"/>
          <w:kern w:val="0"/>
          <w:sz w:val="17"/>
          <w:szCs w:val="17"/>
          <w:lang w:bidi="ar-SA"/>
        </w:rPr>
        <w:t>Urol</w:t>
      </w:r>
      <w:proofErr w:type="spellEnd"/>
      <w:r w:rsidRPr="009C0BC2">
        <w:rPr>
          <w:rFonts w:ascii="STIX-Regular" w:hAnsi="STIX-Regular" w:cs="STIX-Regular"/>
          <w:kern w:val="0"/>
          <w:sz w:val="17"/>
          <w:szCs w:val="17"/>
          <w:lang w:bidi="ar-SA"/>
        </w:rPr>
        <w:t xml:space="preserve"> Focus 4(5):768–773.</w:t>
      </w:r>
    </w:p>
    <w:p w14:paraId="1FE551E6" w14:textId="77777777" w:rsidR="0081307F" w:rsidRPr="009C0BC2" w:rsidRDefault="0081307F">
      <w:pPr>
        <w:rPr>
          <w:rFonts w:eastAsia="Liberation Serif" w:cs="Liberation Serif"/>
        </w:rPr>
      </w:pPr>
    </w:p>
    <w:p w14:paraId="3B83A8D1" w14:textId="77777777" w:rsidR="0081307F" w:rsidRPr="009C0BC2" w:rsidRDefault="0057225F">
      <w:pPr>
        <w:rPr>
          <w:rFonts w:hint="eastAsia"/>
        </w:rPr>
      </w:pPr>
      <w:r w:rsidRPr="009C0BC2">
        <w:rPr>
          <w:rFonts w:eastAsia="Liberation Serif" w:cs="Liberation Serif"/>
          <w:lang w:val="it-IT"/>
        </w:rPr>
        <w:t xml:space="preserve">[5] </w:t>
      </w:r>
      <w:r w:rsidRPr="009C0BC2">
        <w:rPr>
          <w:rFonts w:eastAsia="Liberation Serif" w:cs="Liberation Serif"/>
          <w:color w:val="000000"/>
          <w:lang w:val="it-IT"/>
        </w:rPr>
        <w:t xml:space="preserve">Ho, Patrick A., et al. </w:t>
      </w:r>
      <w:r w:rsidRPr="009C0BC2">
        <w:rPr>
          <w:rFonts w:eastAsia="Liberation Serif" w:cs="Liberation Serif"/>
          <w:color w:val="000000"/>
        </w:rPr>
        <w:t xml:space="preserve">"Advancing Medical Education Through Innovations in Teaching During the COVID-19 </w:t>
      </w:r>
      <w:proofErr w:type="spellStart"/>
      <w:r w:rsidRPr="009C0BC2">
        <w:rPr>
          <w:rFonts w:eastAsia="Liberation Serif" w:cs="Liberation Serif"/>
          <w:color w:val="000000"/>
        </w:rPr>
        <w:t>Pandemic."</w:t>
      </w:r>
      <w:r w:rsidRPr="009C0BC2">
        <w:rPr>
          <w:rFonts w:eastAsia="Liberation Serif" w:cs="Liberation Serif"/>
          <w:i/>
          <w:color w:val="000000"/>
        </w:rPr>
        <w:t>The</w:t>
      </w:r>
      <w:proofErr w:type="spellEnd"/>
      <w:r w:rsidRPr="009C0BC2">
        <w:rPr>
          <w:rFonts w:eastAsia="Liberation Serif" w:cs="Liberation Serif"/>
          <w:i/>
          <w:color w:val="000000"/>
        </w:rPr>
        <w:t xml:space="preserve"> Primary Care Companion for CNS Disorders </w:t>
      </w:r>
      <w:r w:rsidRPr="009C0BC2">
        <w:rPr>
          <w:rFonts w:eastAsia="Liberation Serif" w:cs="Liberation Serif"/>
          <w:color w:val="000000"/>
        </w:rPr>
        <w:t xml:space="preserve">23.1 (2021): 25972. </w:t>
      </w:r>
    </w:p>
    <w:p w14:paraId="44F01F9C" w14:textId="77777777" w:rsidR="0081307F" w:rsidRPr="009C0BC2" w:rsidRDefault="0081307F">
      <w:pPr>
        <w:rPr>
          <w:rFonts w:eastAsia="Liberation Serif" w:cs="Liberation Serif"/>
          <w:color w:val="000000"/>
        </w:rPr>
      </w:pPr>
    </w:p>
    <w:p w14:paraId="4AF97AAA" w14:textId="77777777" w:rsidR="0081307F" w:rsidRPr="009C0BC2" w:rsidRDefault="0057225F">
      <w:pPr>
        <w:autoSpaceDE w:val="0"/>
        <w:jc w:val="both"/>
        <w:rPr>
          <w:rFonts w:eastAsia="Liberation Serif" w:cs="Liberation Serif"/>
          <w:color w:val="222222"/>
        </w:rPr>
      </w:pPr>
      <w:r w:rsidRPr="009C0BC2">
        <w:rPr>
          <w:rFonts w:ascii="Times New Roman" w:eastAsia="Calibri" w:hAnsi="Times New Roman" w:cs="Times New Roman"/>
          <w:color w:val="000000"/>
          <w:kern w:val="0"/>
          <w:lang w:eastAsia="en-US" w:bidi="ar-SA"/>
        </w:rPr>
        <w:t>[</w:t>
      </w:r>
      <w:proofErr w:type="gramStart"/>
      <w:r w:rsidRPr="009C0BC2">
        <w:rPr>
          <w:rFonts w:ascii="Times New Roman" w:eastAsia="Calibri" w:hAnsi="Times New Roman" w:cs="Times New Roman"/>
          <w:color w:val="000000"/>
          <w:kern w:val="0"/>
          <w:lang w:eastAsia="en-US" w:bidi="ar-SA"/>
        </w:rPr>
        <w:t>6](</w:t>
      </w:r>
      <w:proofErr w:type="spellStart"/>
      <w:proofErr w:type="gramEnd"/>
      <w:r w:rsidRPr="009C0BC2">
        <w:rPr>
          <w:rFonts w:ascii="Times New Roman" w:eastAsia="Calibri" w:hAnsi="Times New Roman" w:cs="Times New Roman"/>
          <w:color w:val="000000"/>
          <w:kern w:val="0"/>
          <w:lang w:eastAsia="en-US" w:bidi="ar-SA"/>
        </w:rPr>
        <w:t>Mateen</w:t>
      </w:r>
      <w:proofErr w:type="spellEnd"/>
      <w:r w:rsidRPr="009C0BC2">
        <w:rPr>
          <w:rFonts w:ascii="Times New Roman" w:eastAsia="Calibri" w:hAnsi="Times New Roman" w:cs="Times New Roman"/>
          <w:color w:val="000000"/>
          <w:kern w:val="0"/>
          <w:lang w:eastAsia="en-US" w:bidi="ar-SA"/>
        </w:rPr>
        <w:t>, 2020)</w:t>
      </w:r>
    </w:p>
    <w:p w14:paraId="5FE3A12D" w14:textId="77777777" w:rsidR="0081307F" w:rsidRPr="009C0BC2" w:rsidRDefault="0081307F">
      <w:pPr>
        <w:autoSpaceDE w:val="0"/>
        <w:jc w:val="both"/>
        <w:rPr>
          <w:rFonts w:ascii="Times New Roman" w:eastAsia="Calibri" w:hAnsi="Times New Roman" w:cs="Times New Roman"/>
          <w:color w:val="000000"/>
          <w:kern w:val="0"/>
          <w:lang w:eastAsia="en-US" w:bidi="ar-SA"/>
        </w:rPr>
      </w:pPr>
    </w:p>
    <w:p w14:paraId="3AAB17E2" w14:textId="77777777" w:rsidR="0057225F" w:rsidRPr="009C0BC2" w:rsidRDefault="0057225F" w:rsidP="0057225F">
      <w:pPr>
        <w:autoSpaceDE w:val="0"/>
        <w:autoSpaceDN w:val="0"/>
        <w:adjustRightInd w:val="0"/>
        <w:rPr>
          <w:rFonts w:ascii="STIX-Regular" w:hAnsi="STIX-Regular" w:cs="STIX-Regular"/>
          <w:color w:val="000000"/>
          <w:kern w:val="0"/>
          <w:sz w:val="17"/>
          <w:szCs w:val="17"/>
          <w:lang w:bidi="ar-SA"/>
        </w:rPr>
      </w:pPr>
      <w:r w:rsidRPr="009C0BC2">
        <w:rPr>
          <w:rFonts w:ascii="Times New Roman" w:eastAsia="Calibri" w:hAnsi="Times New Roman" w:cs="Times New Roman"/>
          <w:color w:val="000000"/>
          <w:kern w:val="0"/>
          <w:lang w:eastAsia="en-US" w:bidi="ar-SA"/>
        </w:rPr>
        <w:t>[7</w:t>
      </w:r>
      <w:proofErr w:type="gramStart"/>
      <w:r w:rsidRPr="009C0BC2">
        <w:rPr>
          <w:rFonts w:ascii="Times New Roman" w:eastAsia="Calibri" w:hAnsi="Times New Roman" w:cs="Times New Roman"/>
          <w:color w:val="000000"/>
          <w:kern w:val="0"/>
          <w:lang w:eastAsia="en-US" w:bidi="ar-SA"/>
        </w:rPr>
        <w:t xml:space="preserve">] </w:t>
      </w:r>
      <w:r w:rsidRPr="009C0BC2">
        <w:rPr>
          <w:rFonts w:ascii="Times New Roman" w:eastAsia="Times New Roman" w:hAnsi="Times New Roman" w:cs="Times New Roman"/>
          <w:color w:val="000000"/>
          <w:kern w:val="0"/>
          <w:lang w:eastAsia="it-IT" w:bidi="ar-SA"/>
        </w:rPr>
        <w:t xml:space="preserve"> (</w:t>
      </w:r>
      <w:proofErr w:type="spellStart"/>
      <w:proofErr w:type="gramEnd"/>
      <w:r w:rsidRPr="009C0BC2">
        <w:rPr>
          <w:rFonts w:ascii="Times New Roman" w:eastAsia="Times New Roman" w:hAnsi="Times New Roman" w:cs="Times New Roman"/>
          <w:color w:val="000000"/>
          <w:kern w:val="0"/>
          <w:lang w:eastAsia="it-IT" w:bidi="ar-SA"/>
        </w:rPr>
        <w:t>Gravas</w:t>
      </w:r>
      <w:proofErr w:type="spellEnd"/>
      <w:r w:rsidRPr="009C0BC2">
        <w:rPr>
          <w:rFonts w:ascii="Times New Roman" w:eastAsia="Times New Roman" w:hAnsi="Times New Roman" w:cs="Times New Roman"/>
          <w:color w:val="000000"/>
          <w:kern w:val="0"/>
          <w:lang w:eastAsia="it-IT" w:bidi="ar-SA"/>
        </w:rPr>
        <w:t xml:space="preserve">, 2020) </w:t>
      </w:r>
      <w:proofErr w:type="spellStart"/>
      <w:r w:rsidRPr="009C0BC2">
        <w:rPr>
          <w:rFonts w:ascii="STIX-Regular" w:hAnsi="STIX-Regular" w:cs="STIX-Regular"/>
          <w:color w:val="000000"/>
          <w:kern w:val="0"/>
          <w:sz w:val="17"/>
          <w:szCs w:val="17"/>
          <w:lang w:bidi="ar-SA"/>
        </w:rPr>
        <w:t>Gravas</w:t>
      </w:r>
      <w:proofErr w:type="spellEnd"/>
      <w:r w:rsidRPr="009C0BC2">
        <w:rPr>
          <w:rFonts w:ascii="STIX-Regular" w:hAnsi="STIX-Regular" w:cs="STIX-Regular"/>
          <w:color w:val="000000"/>
          <w:kern w:val="0"/>
          <w:sz w:val="17"/>
          <w:szCs w:val="17"/>
          <w:lang w:bidi="ar-SA"/>
        </w:rPr>
        <w:t xml:space="preserve"> S, Bolton D, Gomez R, Klotz L, Kulkarni S, </w:t>
      </w:r>
      <w:proofErr w:type="spellStart"/>
      <w:r w:rsidRPr="009C0BC2">
        <w:rPr>
          <w:rFonts w:ascii="STIX-Regular" w:hAnsi="STIX-Regular" w:cs="STIX-Regular"/>
          <w:color w:val="000000"/>
          <w:kern w:val="0"/>
          <w:sz w:val="17"/>
          <w:szCs w:val="17"/>
          <w:lang w:bidi="ar-SA"/>
        </w:rPr>
        <w:t>Tanguay</w:t>
      </w:r>
      <w:proofErr w:type="spellEnd"/>
      <w:r w:rsidRPr="009C0BC2">
        <w:rPr>
          <w:rFonts w:ascii="STIX-Regular" w:hAnsi="STIX-Regular" w:cs="STIX-Regular"/>
          <w:color w:val="000000"/>
          <w:kern w:val="0"/>
          <w:sz w:val="17"/>
          <w:szCs w:val="17"/>
          <w:lang w:bidi="ar-SA"/>
        </w:rPr>
        <w:t xml:space="preserve"> S,</w:t>
      </w:r>
    </w:p>
    <w:p w14:paraId="50C01F74" w14:textId="77777777" w:rsidR="0057225F" w:rsidRPr="009C0BC2" w:rsidRDefault="0057225F" w:rsidP="0057225F">
      <w:pPr>
        <w:autoSpaceDE w:val="0"/>
        <w:autoSpaceDN w:val="0"/>
        <w:adjustRightInd w:val="0"/>
        <w:rPr>
          <w:rFonts w:ascii="STIX-Regular" w:hAnsi="STIX-Regular" w:cs="STIX-Regular"/>
          <w:color w:val="000000"/>
          <w:kern w:val="0"/>
          <w:sz w:val="17"/>
          <w:szCs w:val="17"/>
          <w:lang w:bidi="ar-SA"/>
        </w:rPr>
      </w:pPr>
      <w:r w:rsidRPr="009C0BC2">
        <w:rPr>
          <w:rFonts w:ascii="STIX-Regular" w:hAnsi="STIX-Regular" w:cs="STIX-Regular"/>
          <w:color w:val="000000"/>
          <w:kern w:val="0"/>
          <w:sz w:val="17"/>
          <w:szCs w:val="17"/>
          <w:lang w:bidi="ar-SA"/>
        </w:rPr>
        <w:t>de la Rosette J (2020) Impact of COVID-19 on urology practice:</w:t>
      </w:r>
    </w:p>
    <w:p w14:paraId="7583839F" w14:textId="77777777" w:rsidR="0057225F" w:rsidRPr="009C0BC2" w:rsidRDefault="0057225F" w:rsidP="0057225F">
      <w:pPr>
        <w:autoSpaceDE w:val="0"/>
        <w:autoSpaceDN w:val="0"/>
        <w:adjustRightInd w:val="0"/>
        <w:rPr>
          <w:rFonts w:ascii="STIX-Regular" w:hAnsi="STIX-Regular" w:cs="STIX-Regular"/>
          <w:color w:val="0000FF"/>
          <w:kern w:val="0"/>
          <w:sz w:val="17"/>
          <w:szCs w:val="17"/>
          <w:lang w:bidi="ar-SA"/>
        </w:rPr>
      </w:pPr>
      <w:r w:rsidRPr="009C0BC2">
        <w:rPr>
          <w:rFonts w:ascii="STIX-Regular" w:hAnsi="STIX-Regular" w:cs="STIX-Regular"/>
          <w:color w:val="000000"/>
          <w:kern w:val="0"/>
          <w:sz w:val="17"/>
          <w:szCs w:val="17"/>
          <w:lang w:bidi="ar-SA"/>
        </w:rPr>
        <w:t xml:space="preserve">a global perspective and snapshot analysis. J </w:t>
      </w:r>
      <w:proofErr w:type="spellStart"/>
      <w:r w:rsidRPr="009C0BC2">
        <w:rPr>
          <w:rFonts w:ascii="STIX-Regular" w:hAnsi="STIX-Regular" w:cs="STIX-Regular"/>
          <w:color w:val="000000"/>
          <w:kern w:val="0"/>
          <w:sz w:val="17"/>
          <w:szCs w:val="17"/>
          <w:lang w:bidi="ar-SA"/>
        </w:rPr>
        <w:t>Clin</w:t>
      </w:r>
      <w:proofErr w:type="spellEnd"/>
      <w:r w:rsidRPr="009C0BC2">
        <w:rPr>
          <w:rFonts w:ascii="STIX-Regular" w:hAnsi="STIX-Regular" w:cs="STIX-Regular"/>
          <w:color w:val="000000"/>
          <w:kern w:val="0"/>
          <w:sz w:val="17"/>
          <w:szCs w:val="17"/>
          <w:lang w:bidi="ar-SA"/>
        </w:rPr>
        <w:t xml:space="preserve"> Med. </w:t>
      </w:r>
      <w:r w:rsidRPr="009C0BC2">
        <w:rPr>
          <w:rFonts w:ascii="STIX-Regular" w:hAnsi="STIX-Regular" w:cs="STIX-Regular"/>
          <w:color w:val="0000FF"/>
          <w:kern w:val="0"/>
          <w:sz w:val="17"/>
          <w:szCs w:val="17"/>
          <w:lang w:bidi="ar-SA"/>
        </w:rPr>
        <w:t>https ://</w:t>
      </w:r>
    </w:p>
    <w:p w14:paraId="515D6CD6" w14:textId="77777777" w:rsidR="0081307F" w:rsidRPr="009C0BC2" w:rsidRDefault="0057225F" w:rsidP="0057225F">
      <w:pPr>
        <w:autoSpaceDE w:val="0"/>
        <w:jc w:val="both"/>
        <w:rPr>
          <w:rFonts w:eastAsia="Liberation Serif" w:cs="Liberation Serif"/>
          <w:color w:val="222222"/>
        </w:rPr>
      </w:pPr>
      <w:r w:rsidRPr="009C0BC2">
        <w:rPr>
          <w:rFonts w:ascii="STIX-Regular" w:hAnsi="STIX-Regular" w:cs="STIX-Regular"/>
          <w:color w:val="0000FF"/>
          <w:kern w:val="0"/>
          <w:sz w:val="17"/>
          <w:szCs w:val="17"/>
          <w:lang w:bidi="ar-SA"/>
        </w:rPr>
        <w:t>doi.org/10.3390/jcm90 61730</w:t>
      </w:r>
    </w:p>
    <w:p w14:paraId="0825342C" w14:textId="77777777" w:rsidR="0081307F" w:rsidRPr="009C0BC2" w:rsidRDefault="0081307F">
      <w:pPr>
        <w:autoSpaceDE w:val="0"/>
        <w:jc w:val="both"/>
        <w:rPr>
          <w:rFonts w:ascii="Times New Roman" w:eastAsia="Times New Roman" w:hAnsi="Times New Roman" w:cs="Times New Roman"/>
          <w:color w:val="000000"/>
          <w:kern w:val="0"/>
          <w:lang w:eastAsia="it-IT" w:bidi="ar-SA"/>
        </w:rPr>
      </w:pPr>
    </w:p>
    <w:p w14:paraId="164F3B14" w14:textId="77777777" w:rsidR="0081307F" w:rsidRPr="009C0BC2" w:rsidRDefault="0057225F">
      <w:pPr>
        <w:autoSpaceDE w:val="0"/>
        <w:jc w:val="both"/>
        <w:rPr>
          <w:rFonts w:eastAsia="Liberation Serif" w:cs="Liberation Serif"/>
          <w:color w:val="222222"/>
        </w:rPr>
      </w:pPr>
      <w:r w:rsidRPr="009C0BC2">
        <w:rPr>
          <w:rFonts w:ascii="Times New Roman" w:eastAsia="Calibri" w:hAnsi="Times New Roman" w:cs="Times New Roman"/>
          <w:color w:val="000000"/>
          <w:kern w:val="0"/>
          <w:lang w:eastAsia="en-US" w:bidi="ar-SA"/>
        </w:rPr>
        <w:t>[8</w:t>
      </w:r>
      <w:proofErr w:type="gramStart"/>
      <w:r w:rsidRPr="009C0BC2">
        <w:rPr>
          <w:rFonts w:ascii="Times New Roman" w:eastAsia="Calibri" w:hAnsi="Times New Roman" w:cs="Times New Roman"/>
          <w:color w:val="000000"/>
          <w:kern w:val="0"/>
          <w:lang w:eastAsia="en-US" w:bidi="ar-SA"/>
        </w:rPr>
        <w:t xml:space="preserve">] </w:t>
      </w:r>
      <w:r w:rsidRPr="009C0BC2">
        <w:rPr>
          <w:rFonts w:ascii="Times New Roman" w:eastAsia="Times New Roman" w:hAnsi="Times New Roman" w:cs="Times New Roman"/>
          <w:color w:val="000000"/>
          <w:kern w:val="0"/>
          <w:lang w:eastAsia="it-IT" w:bidi="ar-SA"/>
        </w:rPr>
        <w:t xml:space="preserve"> (</w:t>
      </w:r>
      <w:proofErr w:type="spellStart"/>
      <w:proofErr w:type="gramEnd"/>
      <w:r w:rsidRPr="009C0BC2">
        <w:rPr>
          <w:rFonts w:ascii="Liberation Serif;Times New Roma" w:eastAsia="Times New Roman" w:hAnsi="Liberation Serif;Times New Roma" w:cs="Liberation Serif;Times New Roma"/>
          <w:color w:val="222222"/>
          <w:kern w:val="0"/>
          <w:lang w:eastAsia="it-IT" w:bidi="ar-SA"/>
        </w:rPr>
        <w:t>Kaul</w:t>
      </w:r>
      <w:proofErr w:type="spellEnd"/>
      <w:r w:rsidRPr="009C0BC2">
        <w:rPr>
          <w:rFonts w:ascii="Liberation Serif;Times New Roma" w:eastAsia="Times New Roman" w:hAnsi="Liberation Serif;Times New Roma" w:cs="Liberation Serif;Times New Roma"/>
          <w:color w:val="222222"/>
          <w:kern w:val="0"/>
          <w:lang w:eastAsia="it-IT" w:bidi="ar-SA"/>
        </w:rPr>
        <w:t xml:space="preserve">, </w:t>
      </w:r>
      <w:proofErr w:type="spellStart"/>
      <w:r w:rsidRPr="009C0BC2">
        <w:rPr>
          <w:rFonts w:ascii="Liberation Serif;Times New Roma" w:eastAsia="Times New Roman" w:hAnsi="Liberation Serif;Times New Roma" w:cs="Liberation Serif;Times New Roma"/>
          <w:color w:val="222222"/>
          <w:kern w:val="0"/>
          <w:lang w:eastAsia="it-IT" w:bidi="ar-SA"/>
        </w:rPr>
        <w:t>Viren</w:t>
      </w:r>
      <w:proofErr w:type="spellEnd"/>
      <w:r w:rsidRPr="009C0BC2">
        <w:rPr>
          <w:rFonts w:ascii="Liberation Serif;Times New Roma" w:eastAsia="Times New Roman" w:hAnsi="Liberation Serif;Times New Roma" w:cs="Liberation Serif;Times New Roma"/>
          <w:color w:val="222222"/>
          <w:kern w:val="0"/>
          <w:lang w:eastAsia="it-IT" w:bidi="ar-SA"/>
        </w:rPr>
        <w:t>, et al., 2021</w:t>
      </w:r>
      <w:r w:rsidRPr="009C0BC2">
        <w:rPr>
          <w:rFonts w:ascii="Times New Roman" w:eastAsia="Times New Roman" w:hAnsi="Times New Roman" w:cs="Times New Roman"/>
          <w:color w:val="000000"/>
          <w:kern w:val="0"/>
          <w:lang w:eastAsia="it-IT" w:bidi="ar-SA"/>
        </w:rPr>
        <w:t>)</w:t>
      </w:r>
    </w:p>
    <w:p w14:paraId="789A1F7E" w14:textId="77777777" w:rsidR="0081307F" w:rsidRPr="009C0BC2" w:rsidRDefault="0081307F">
      <w:pPr>
        <w:autoSpaceDE w:val="0"/>
        <w:jc w:val="both"/>
        <w:rPr>
          <w:rFonts w:ascii="Times New Roman" w:eastAsia="Calibri" w:hAnsi="Times New Roman" w:cs="Times New Roman"/>
          <w:color w:val="000000"/>
          <w:kern w:val="0"/>
          <w:lang w:eastAsia="en-US" w:bidi="ar-SA"/>
        </w:rPr>
      </w:pPr>
    </w:p>
    <w:p w14:paraId="4BB70B93" w14:textId="77777777" w:rsidR="0081307F" w:rsidRPr="009C0BC2" w:rsidRDefault="0057225F">
      <w:pPr>
        <w:autoSpaceDE w:val="0"/>
        <w:jc w:val="both"/>
        <w:rPr>
          <w:rFonts w:eastAsia="Liberation Serif" w:cs="Liberation Serif"/>
          <w:color w:val="222222"/>
        </w:rPr>
      </w:pPr>
      <w:r w:rsidRPr="009C0BC2">
        <w:rPr>
          <w:rFonts w:ascii="Times New Roman" w:eastAsia="Calibri" w:hAnsi="Times New Roman" w:cs="Times New Roman"/>
          <w:color w:val="000000"/>
          <w:kern w:val="0"/>
          <w:lang w:eastAsia="en-US" w:bidi="ar-SA"/>
        </w:rPr>
        <w:t xml:space="preserve">[9] </w:t>
      </w:r>
      <w:proofErr w:type="spellStart"/>
      <w:r w:rsidRPr="009C0BC2">
        <w:rPr>
          <w:rFonts w:eastAsia="Liberation Serif" w:cs="Liberation Serif"/>
          <w:color w:val="222222"/>
          <w:kern w:val="0"/>
          <w:lang w:eastAsia="en-US" w:bidi="ar-SA"/>
        </w:rPr>
        <w:t>Olgers</w:t>
      </w:r>
      <w:proofErr w:type="spellEnd"/>
      <w:r w:rsidRPr="009C0BC2">
        <w:rPr>
          <w:rFonts w:eastAsia="Liberation Serif" w:cs="Liberation Serif"/>
          <w:color w:val="222222"/>
          <w:kern w:val="0"/>
          <w:lang w:eastAsia="en-US" w:bidi="ar-SA"/>
        </w:rPr>
        <w:t xml:space="preserve">, </w:t>
      </w:r>
      <w:proofErr w:type="spellStart"/>
      <w:r w:rsidRPr="009C0BC2">
        <w:rPr>
          <w:rFonts w:eastAsia="Liberation Serif" w:cs="Liberation Serif"/>
          <w:color w:val="222222"/>
          <w:kern w:val="0"/>
          <w:lang w:eastAsia="en-US" w:bidi="ar-SA"/>
        </w:rPr>
        <w:t>Tycho</w:t>
      </w:r>
      <w:proofErr w:type="spellEnd"/>
      <w:r w:rsidRPr="009C0BC2">
        <w:rPr>
          <w:rFonts w:eastAsia="Liberation Serif" w:cs="Liberation Serif"/>
          <w:color w:val="222222"/>
          <w:kern w:val="0"/>
          <w:lang w:eastAsia="en-US" w:bidi="ar-SA"/>
        </w:rPr>
        <w:t xml:space="preserve"> Joan, Anne </w:t>
      </w:r>
      <w:proofErr w:type="spellStart"/>
      <w:r w:rsidRPr="009C0BC2">
        <w:rPr>
          <w:rFonts w:eastAsia="Liberation Serif" w:cs="Liberation Serif"/>
          <w:color w:val="222222"/>
          <w:kern w:val="0"/>
          <w:lang w:eastAsia="en-US" w:bidi="ar-SA"/>
        </w:rPr>
        <w:t>Akke</w:t>
      </w:r>
      <w:proofErr w:type="spellEnd"/>
      <w:r w:rsidRPr="009C0BC2">
        <w:rPr>
          <w:rFonts w:eastAsia="Liberation Serif" w:cs="Liberation Serif"/>
          <w:color w:val="222222"/>
          <w:kern w:val="0"/>
          <w:lang w:eastAsia="en-US" w:bidi="ar-SA"/>
        </w:rPr>
        <w:t xml:space="preserve"> </w:t>
      </w:r>
      <w:proofErr w:type="spellStart"/>
      <w:r w:rsidRPr="009C0BC2">
        <w:rPr>
          <w:rFonts w:eastAsia="Liberation Serif" w:cs="Liberation Serif"/>
          <w:color w:val="222222"/>
          <w:kern w:val="0"/>
          <w:lang w:eastAsia="en-US" w:bidi="ar-SA"/>
        </w:rPr>
        <w:t>bij</w:t>
      </w:r>
      <w:proofErr w:type="spellEnd"/>
      <w:r w:rsidRPr="009C0BC2">
        <w:rPr>
          <w:rFonts w:eastAsia="Liberation Serif" w:cs="Liberation Serif"/>
          <w:color w:val="222222"/>
          <w:kern w:val="0"/>
          <w:lang w:eastAsia="en-US" w:bidi="ar-SA"/>
        </w:rPr>
        <w:t xml:space="preserve"> de </w:t>
      </w:r>
      <w:proofErr w:type="spellStart"/>
      <w:r w:rsidRPr="009C0BC2">
        <w:rPr>
          <w:rFonts w:eastAsia="Liberation Serif" w:cs="Liberation Serif"/>
          <w:color w:val="222222"/>
          <w:kern w:val="0"/>
          <w:lang w:eastAsia="en-US" w:bidi="ar-SA"/>
        </w:rPr>
        <w:t>Weg</w:t>
      </w:r>
      <w:proofErr w:type="spellEnd"/>
      <w:r w:rsidRPr="009C0BC2">
        <w:rPr>
          <w:rFonts w:eastAsia="Liberation Serif" w:cs="Liberation Serif"/>
          <w:color w:val="222222"/>
          <w:kern w:val="0"/>
          <w:lang w:eastAsia="en-US" w:bidi="ar-SA"/>
        </w:rPr>
        <w:t xml:space="preserve">, and Jan </w:t>
      </w:r>
      <w:proofErr w:type="spellStart"/>
      <w:r w:rsidRPr="009C0BC2">
        <w:rPr>
          <w:rFonts w:eastAsia="Liberation Serif" w:cs="Liberation Serif"/>
          <w:color w:val="222222"/>
          <w:kern w:val="0"/>
          <w:lang w:eastAsia="en-US" w:bidi="ar-SA"/>
        </w:rPr>
        <w:t>Cornelis</w:t>
      </w:r>
      <w:proofErr w:type="spellEnd"/>
      <w:r w:rsidRPr="009C0BC2">
        <w:rPr>
          <w:rFonts w:eastAsia="Liberation Serif" w:cs="Liberation Serif"/>
          <w:color w:val="222222"/>
          <w:kern w:val="0"/>
          <w:lang w:eastAsia="en-US" w:bidi="ar-SA"/>
        </w:rPr>
        <w:t xml:space="preserve"> </w:t>
      </w:r>
      <w:proofErr w:type="spellStart"/>
      <w:r w:rsidRPr="009C0BC2">
        <w:rPr>
          <w:rFonts w:eastAsia="Liberation Serif" w:cs="Liberation Serif"/>
          <w:color w:val="222222"/>
          <w:kern w:val="0"/>
          <w:lang w:eastAsia="en-US" w:bidi="ar-SA"/>
        </w:rPr>
        <w:t>Ter</w:t>
      </w:r>
      <w:proofErr w:type="spellEnd"/>
      <w:r w:rsidRPr="009C0BC2">
        <w:rPr>
          <w:rFonts w:eastAsia="Liberation Serif" w:cs="Liberation Serif"/>
          <w:color w:val="222222"/>
          <w:kern w:val="0"/>
          <w:lang w:eastAsia="en-US" w:bidi="ar-SA"/>
        </w:rPr>
        <w:t xml:space="preserve"> </w:t>
      </w:r>
      <w:proofErr w:type="spellStart"/>
      <w:r w:rsidRPr="009C0BC2">
        <w:rPr>
          <w:rFonts w:eastAsia="Liberation Serif" w:cs="Liberation Serif"/>
          <w:color w:val="222222"/>
          <w:kern w:val="0"/>
          <w:lang w:eastAsia="en-US" w:bidi="ar-SA"/>
        </w:rPr>
        <w:t>Maaten</w:t>
      </w:r>
      <w:proofErr w:type="spellEnd"/>
      <w:r w:rsidRPr="009C0BC2">
        <w:rPr>
          <w:rFonts w:eastAsia="Liberation Serif" w:cs="Liberation Serif"/>
          <w:color w:val="222222"/>
          <w:kern w:val="0"/>
          <w:lang w:eastAsia="en-US" w:bidi="ar-SA"/>
        </w:rPr>
        <w:t xml:space="preserve">. "Serious Games for Improving Technical Skills in Medicine: Scoping </w:t>
      </w:r>
      <w:proofErr w:type="spellStart"/>
      <w:r w:rsidRPr="009C0BC2">
        <w:rPr>
          <w:rFonts w:eastAsia="Liberation Serif" w:cs="Liberation Serif"/>
          <w:color w:val="222222"/>
          <w:kern w:val="0"/>
          <w:lang w:eastAsia="en-US" w:bidi="ar-SA"/>
        </w:rPr>
        <w:t>Review."</w:t>
      </w:r>
      <w:r w:rsidRPr="009C0BC2">
        <w:rPr>
          <w:rFonts w:eastAsia="Liberation Serif" w:cs="Liberation Serif"/>
          <w:i/>
          <w:color w:val="222222"/>
          <w:kern w:val="0"/>
          <w:lang w:eastAsia="en-US" w:bidi="ar-SA"/>
        </w:rPr>
        <w:t>JMIR</w:t>
      </w:r>
      <w:proofErr w:type="spellEnd"/>
      <w:r w:rsidRPr="009C0BC2">
        <w:rPr>
          <w:rFonts w:eastAsia="Liberation Serif" w:cs="Liberation Serif"/>
          <w:i/>
          <w:color w:val="222222"/>
          <w:kern w:val="0"/>
          <w:lang w:eastAsia="en-US" w:bidi="ar-SA"/>
        </w:rPr>
        <w:t xml:space="preserve"> Serious Games </w:t>
      </w:r>
      <w:r w:rsidRPr="009C0BC2">
        <w:rPr>
          <w:rFonts w:eastAsia="Liberation Serif" w:cs="Liberation Serif"/>
          <w:color w:val="222222"/>
          <w:kern w:val="0"/>
          <w:lang w:eastAsia="en-US" w:bidi="ar-SA"/>
        </w:rPr>
        <w:t>9.1 (2021): e24093.</w:t>
      </w:r>
    </w:p>
    <w:p w14:paraId="4843E855" w14:textId="77777777" w:rsidR="0081307F" w:rsidRPr="009C0BC2" w:rsidRDefault="0081307F">
      <w:pPr>
        <w:autoSpaceDE w:val="0"/>
        <w:jc w:val="both"/>
        <w:rPr>
          <w:rFonts w:ascii="Times New Roman" w:eastAsia="Calibri" w:hAnsi="Times New Roman" w:cs="Times New Roman"/>
          <w:color w:val="000000"/>
          <w:kern w:val="0"/>
          <w:lang w:eastAsia="en-US" w:bidi="ar-SA"/>
        </w:rPr>
      </w:pPr>
    </w:p>
    <w:p w14:paraId="7034EE3A" w14:textId="77777777" w:rsidR="0081307F" w:rsidRPr="009C0BC2" w:rsidRDefault="0057225F">
      <w:pPr>
        <w:autoSpaceDE w:val="0"/>
        <w:jc w:val="both"/>
        <w:rPr>
          <w:rFonts w:eastAsia="Liberation Serif" w:cs="Liberation Serif"/>
          <w:color w:val="222222"/>
        </w:rPr>
      </w:pPr>
      <w:r w:rsidRPr="009C0BC2">
        <w:rPr>
          <w:rFonts w:ascii="Times New Roman" w:eastAsia="Calibri" w:hAnsi="Times New Roman" w:cs="Times New Roman"/>
          <w:color w:val="000000"/>
          <w:kern w:val="0"/>
          <w:lang w:eastAsia="en-US" w:bidi="ar-SA"/>
        </w:rPr>
        <w:t xml:space="preserve">[10] </w:t>
      </w:r>
      <w:proofErr w:type="spellStart"/>
      <w:r w:rsidRPr="009C0BC2">
        <w:rPr>
          <w:rFonts w:eastAsia="Liberation Serif" w:cs="Liberation Serif"/>
          <w:color w:val="222222"/>
          <w:kern w:val="0"/>
          <w:lang w:eastAsia="en-US" w:bidi="ar-SA"/>
        </w:rPr>
        <w:t>Ghoman</w:t>
      </w:r>
      <w:proofErr w:type="spellEnd"/>
      <w:r w:rsidRPr="009C0BC2">
        <w:rPr>
          <w:rFonts w:eastAsia="Liberation Serif" w:cs="Liberation Serif"/>
          <w:color w:val="222222"/>
          <w:kern w:val="0"/>
          <w:lang w:eastAsia="en-US" w:bidi="ar-SA"/>
        </w:rPr>
        <w:t xml:space="preserve">, </w:t>
      </w:r>
      <w:proofErr w:type="spellStart"/>
      <w:r w:rsidRPr="009C0BC2">
        <w:rPr>
          <w:rFonts w:eastAsia="Liberation Serif" w:cs="Liberation Serif"/>
          <w:color w:val="222222"/>
          <w:kern w:val="0"/>
          <w:lang w:eastAsia="en-US" w:bidi="ar-SA"/>
        </w:rPr>
        <w:t>Simran</w:t>
      </w:r>
      <w:proofErr w:type="spellEnd"/>
      <w:r w:rsidRPr="009C0BC2">
        <w:rPr>
          <w:rFonts w:eastAsia="Liberation Serif" w:cs="Liberation Serif"/>
          <w:color w:val="222222"/>
          <w:kern w:val="0"/>
          <w:lang w:eastAsia="en-US" w:bidi="ar-SA"/>
        </w:rPr>
        <w:t xml:space="preserve"> K., and Georg M. </w:t>
      </w:r>
      <w:proofErr w:type="spellStart"/>
      <w:r w:rsidRPr="009C0BC2">
        <w:rPr>
          <w:rFonts w:eastAsia="Liberation Serif" w:cs="Liberation Serif"/>
          <w:color w:val="222222"/>
          <w:kern w:val="0"/>
          <w:lang w:eastAsia="en-US" w:bidi="ar-SA"/>
        </w:rPr>
        <w:t>Schmölzer</w:t>
      </w:r>
      <w:proofErr w:type="spellEnd"/>
      <w:r w:rsidRPr="009C0BC2">
        <w:rPr>
          <w:rFonts w:eastAsia="Liberation Serif" w:cs="Liberation Serif"/>
          <w:color w:val="222222"/>
          <w:kern w:val="0"/>
          <w:lang w:eastAsia="en-US" w:bidi="ar-SA"/>
        </w:rPr>
        <w:t xml:space="preserve">. "The RETAIN simulation-based serious game—a review of the </w:t>
      </w:r>
      <w:proofErr w:type="spellStart"/>
      <w:r w:rsidRPr="009C0BC2">
        <w:rPr>
          <w:rFonts w:eastAsia="Liberation Serif" w:cs="Liberation Serif"/>
          <w:color w:val="222222"/>
          <w:kern w:val="0"/>
          <w:lang w:eastAsia="en-US" w:bidi="ar-SA"/>
        </w:rPr>
        <w:t>literature."</w:t>
      </w:r>
      <w:r w:rsidRPr="009C0BC2">
        <w:rPr>
          <w:rFonts w:eastAsia="Liberation Serif" w:cs="Liberation Serif"/>
          <w:i/>
          <w:color w:val="222222"/>
          <w:kern w:val="0"/>
          <w:lang w:eastAsia="en-US" w:bidi="ar-SA"/>
        </w:rPr>
        <w:t>Healthcare</w:t>
      </w:r>
      <w:proofErr w:type="spellEnd"/>
      <w:r w:rsidRPr="009C0BC2">
        <w:rPr>
          <w:rFonts w:eastAsia="Liberation Serif" w:cs="Liberation Serif"/>
          <w:color w:val="222222"/>
          <w:kern w:val="0"/>
          <w:lang w:eastAsia="en-US" w:bidi="ar-SA"/>
        </w:rPr>
        <w:t>. Vol. 8. No. 1. MDPI, 2019.</w:t>
      </w:r>
    </w:p>
    <w:p w14:paraId="39A40FBF" w14:textId="77777777" w:rsidR="0081307F" w:rsidRPr="009C0BC2" w:rsidRDefault="0081307F">
      <w:pPr>
        <w:autoSpaceDE w:val="0"/>
        <w:jc w:val="both"/>
        <w:rPr>
          <w:rFonts w:ascii="Times New Roman" w:eastAsia="Calibri" w:hAnsi="Times New Roman" w:cs="Times New Roman"/>
          <w:color w:val="000000"/>
          <w:kern w:val="0"/>
          <w:lang w:eastAsia="en-US" w:bidi="ar-SA"/>
        </w:rPr>
      </w:pPr>
    </w:p>
    <w:p w14:paraId="65FCE2C8" w14:textId="77777777" w:rsidR="0081307F" w:rsidRPr="009C0BC2" w:rsidRDefault="0057225F">
      <w:pPr>
        <w:autoSpaceDE w:val="0"/>
        <w:jc w:val="both"/>
        <w:rPr>
          <w:rFonts w:eastAsia="Liberation Serif" w:cs="Liberation Serif"/>
          <w:color w:val="222222"/>
        </w:rPr>
      </w:pPr>
      <w:r w:rsidRPr="009C0BC2">
        <w:rPr>
          <w:rFonts w:ascii="Times New Roman" w:eastAsia="Calibri" w:hAnsi="Times New Roman" w:cs="Times New Roman"/>
          <w:color w:val="000000"/>
          <w:kern w:val="0"/>
          <w:lang w:eastAsia="en-US" w:bidi="ar-SA"/>
        </w:rPr>
        <w:t xml:space="preserve">[11] </w:t>
      </w:r>
      <w:r w:rsidRPr="009C0BC2">
        <w:rPr>
          <w:rFonts w:eastAsia="Liberation Serif" w:cs="Liberation Serif"/>
          <w:color w:val="222222"/>
          <w:kern w:val="0"/>
          <w:lang w:eastAsia="en-US" w:bidi="ar-SA"/>
        </w:rPr>
        <w:t xml:space="preserve">Castro, </w:t>
      </w:r>
      <w:proofErr w:type="spellStart"/>
      <w:r w:rsidRPr="009C0BC2">
        <w:rPr>
          <w:rFonts w:eastAsia="Liberation Serif" w:cs="Liberation Serif"/>
          <w:color w:val="222222"/>
          <w:kern w:val="0"/>
          <w:lang w:eastAsia="en-US" w:bidi="ar-SA"/>
        </w:rPr>
        <w:t>Mayleen</w:t>
      </w:r>
      <w:proofErr w:type="spellEnd"/>
      <w:r w:rsidRPr="009C0BC2">
        <w:rPr>
          <w:rFonts w:eastAsia="Liberation Serif" w:cs="Liberation Serif"/>
          <w:color w:val="222222"/>
          <w:kern w:val="0"/>
          <w:lang w:eastAsia="en-US" w:bidi="ar-SA"/>
        </w:rPr>
        <w:t xml:space="preserve"> Dorcas B., and Gilbert M. </w:t>
      </w:r>
      <w:proofErr w:type="spellStart"/>
      <w:r w:rsidRPr="009C0BC2">
        <w:rPr>
          <w:rFonts w:eastAsia="Liberation Serif" w:cs="Liberation Serif"/>
          <w:color w:val="222222"/>
          <w:kern w:val="0"/>
          <w:lang w:eastAsia="en-US" w:bidi="ar-SA"/>
        </w:rPr>
        <w:t>Tumibay</w:t>
      </w:r>
      <w:proofErr w:type="spellEnd"/>
      <w:r w:rsidRPr="009C0BC2">
        <w:rPr>
          <w:rFonts w:eastAsia="Liberation Serif" w:cs="Liberation Serif"/>
          <w:color w:val="222222"/>
          <w:kern w:val="0"/>
          <w:lang w:eastAsia="en-US" w:bidi="ar-SA"/>
        </w:rPr>
        <w:t>. "A literature review: efficacy of online learning courses for higher education institution using meta-</w:t>
      </w:r>
      <w:proofErr w:type="spellStart"/>
      <w:r w:rsidRPr="009C0BC2">
        <w:rPr>
          <w:rFonts w:eastAsia="Liberation Serif" w:cs="Liberation Serif"/>
          <w:color w:val="222222"/>
          <w:kern w:val="0"/>
          <w:lang w:eastAsia="en-US" w:bidi="ar-SA"/>
        </w:rPr>
        <w:t>analysis."</w:t>
      </w:r>
      <w:r w:rsidRPr="009C0BC2">
        <w:rPr>
          <w:rFonts w:eastAsia="Liberation Serif" w:cs="Liberation Serif"/>
          <w:i/>
          <w:color w:val="222222"/>
          <w:kern w:val="0"/>
          <w:lang w:eastAsia="en-US" w:bidi="ar-SA"/>
        </w:rPr>
        <w:t>Education</w:t>
      </w:r>
      <w:proofErr w:type="spellEnd"/>
      <w:r w:rsidRPr="009C0BC2">
        <w:rPr>
          <w:rFonts w:eastAsia="Liberation Serif" w:cs="Liberation Serif"/>
          <w:i/>
          <w:color w:val="222222"/>
          <w:kern w:val="0"/>
          <w:lang w:eastAsia="en-US" w:bidi="ar-SA"/>
        </w:rPr>
        <w:t xml:space="preserve"> and Information Technologies </w:t>
      </w:r>
      <w:r w:rsidRPr="009C0BC2">
        <w:rPr>
          <w:rFonts w:eastAsia="Liberation Serif" w:cs="Liberation Serif"/>
          <w:color w:val="222222"/>
          <w:kern w:val="0"/>
          <w:lang w:eastAsia="en-US" w:bidi="ar-SA"/>
        </w:rPr>
        <w:t>26.2 (2021): 1367-1385.</w:t>
      </w:r>
    </w:p>
    <w:p w14:paraId="31950F0A" w14:textId="77777777" w:rsidR="0081307F" w:rsidRPr="009C0BC2" w:rsidRDefault="0081307F">
      <w:pPr>
        <w:autoSpaceDE w:val="0"/>
        <w:jc w:val="both"/>
        <w:rPr>
          <w:rFonts w:ascii="Times New Roman" w:eastAsia="Calibri" w:hAnsi="Times New Roman" w:cs="Times New Roman"/>
          <w:color w:val="000000"/>
          <w:kern w:val="0"/>
          <w:lang w:eastAsia="en-US" w:bidi="ar-SA"/>
        </w:rPr>
      </w:pPr>
    </w:p>
    <w:p w14:paraId="3E6EBA31" w14:textId="77777777" w:rsidR="0081307F" w:rsidRPr="009C0BC2" w:rsidRDefault="0057225F">
      <w:pPr>
        <w:autoSpaceDE w:val="0"/>
        <w:jc w:val="both"/>
        <w:rPr>
          <w:rFonts w:eastAsia="Liberation Serif" w:cs="Liberation Serif"/>
          <w:color w:val="222222"/>
        </w:rPr>
      </w:pPr>
      <w:r w:rsidRPr="009C0BC2">
        <w:rPr>
          <w:rFonts w:ascii="Times New Roman" w:eastAsia="Calibri" w:hAnsi="Times New Roman" w:cs="Times New Roman"/>
          <w:color w:val="000000"/>
          <w:kern w:val="0"/>
          <w:lang w:eastAsia="en-US" w:bidi="ar-SA"/>
        </w:rPr>
        <w:t xml:space="preserve">[12] </w:t>
      </w:r>
      <w:proofErr w:type="spellStart"/>
      <w:r w:rsidRPr="009C0BC2">
        <w:rPr>
          <w:rFonts w:eastAsia="Liberation Serif" w:cs="Liberation Serif"/>
          <w:color w:val="222222"/>
          <w:kern w:val="0"/>
          <w:lang w:eastAsia="en-US" w:bidi="ar-SA"/>
        </w:rPr>
        <w:t>Ghoman</w:t>
      </w:r>
      <w:proofErr w:type="spellEnd"/>
      <w:r w:rsidRPr="009C0BC2">
        <w:rPr>
          <w:rFonts w:eastAsia="Liberation Serif" w:cs="Liberation Serif"/>
          <w:color w:val="222222"/>
          <w:kern w:val="0"/>
          <w:lang w:eastAsia="en-US" w:bidi="ar-SA"/>
        </w:rPr>
        <w:t xml:space="preserve">, </w:t>
      </w:r>
      <w:proofErr w:type="spellStart"/>
      <w:r w:rsidRPr="009C0BC2">
        <w:rPr>
          <w:rFonts w:eastAsia="Liberation Serif" w:cs="Liberation Serif"/>
          <w:color w:val="222222"/>
          <w:kern w:val="0"/>
          <w:lang w:eastAsia="en-US" w:bidi="ar-SA"/>
        </w:rPr>
        <w:t>Simran</w:t>
      </w:r>
      <w:proofErr w:type="spellEnd"/>
      <w:r w:rsidRPr="009C0BC2">
        <w:rPr>
          <w:rFonts w:eastAsia="Liberation Serif" w:cs="Liberation Serif"/>
          <w:color w:val="222222"/>
          <w:kern w:val="0"/>
          <w:lang w:eastAsia="en-US" w:bidi="ar-SA"/>
        </w:rPr>
        <w:t xml:space="preserve"> K., et al. "Serious games, a game changer in teaching neonatal resuscitation? A </w:t>
      </w:r>
      <w:proofErr w:type="spellStart"/>
      <w:r w:rsidRPr="009C0BC2">
        <w:rPr>
          <w:rFonts w:eastAsia="Liberation Serif" w:cs="Liberation Serif"/>
          <w:color w:val="222222"/>
          <w:kern w:val="0"/>
          <w:lang w:eastAsia="en-US" w:bidi="ar-SA"/>
        </w:rPr>
        <w:t>review."</w:t>
      </w:r>
      <w:r w:rsidRPr="009C0BC2">
        <w:rPr>
          <w:rFonts w:eastAsia="Liberation Serif" w:cs="Liberation Serif"/>
          <w:i/>
          <w:color w:val="222222"/>
          <w:kern w:val="0"/>
          <w:lang w:eastAsia="en-US" w:bidi="ar-SA"/>
        </w:rPr>
        <w:t>Archives</w:t>
      </w:r>
      <w:proofErr w:type="spellEnd"/>
      <w:r w:rsidRPr="009C0BC2">
        <w:rPr>
          <w:rFonts w:eastAsia="Liberation Serif" w:cs="Liberation Serif"/>
          <w:i/>
          <w:color w:val="222222"/>
          <w:kern w:val="0"/>
          <w:lang w:eastAsia="en-US" w:bidi="ar-SA"/>
        </w:rPr>
        <w:t xml:space="preserve"> of Disease in Childhood-Fetal and Neonatal Edition </w:t>
      </w:r>
      <w:r w:rsidRPr="009C0BC2">
        <w:rPr>
          <w:rFonts w:eastAsia="Liberation Serif" w:cs="Liberation Serif"/>
          <w:color w:val="222222"/>
          <w:kern w:val="0"/>
          <w:lang w:eastAsia="en-US" w:bidi="ar-SA"/>
        </w:rPr>
        <w:t>105.1 (2020): 98-107.</w:t>
      </w:r>
    </w:p>
    <w:p w14:paraId="38E9AF2F" w14:textId="77777777" w:rsidR="0081307F" w:rsidRPr="009C0BC2" w:rsidRDefault="0081307F">
      <w:pPr>
        <w:autoSpaceDE w:val="0"/>
        <w:jc w:val="both"/>
        <w:rPr>
          <w:rFonts w:ascii="Times New Roman" w:eastAsia="Calibri" w:hAnsi="Times New Roman" w:cs="Times New Roman"/>
          <w:color w:val="000000"/>
          <w:kern w:val="0"/>
          <w:lang w:eastAsia="en-US" w:bidi="ar-SA"/>
        </w:rPr>
      </w:pPr>
    </w:p>
    <w:p w14:paraId="77F27F8E" w14:textId="77777777" w:rsidR="0081307F" w:rsidRPr="009C0BC2" w:rsidRDefault="0057225F">
      <w:pPr>
        <w:autoSpaceDE w:val="0"/>
        <w:jc w:val="both"/>
        <w:rPr>
          <w:rFonts w:eastAsia="Liberation Serif" w:cs="Liberation Serif"/>
          <w:color w:val="222222"/>
        </w:rPr>
      </w:pPr>
      <w:r w:rsidRPr="009C0BC2">
        <w:rPr>
          <w:rFonts w:ascii="Times New Roman" w:eastAsia="Calibri" w:hAnsi="Times New Roman" w:cs="Times New Roman"/>
          <w:color w:val="000000"/>
          <w:kern w:val="0"/>
          <w:lang w:val="it-IT" w:eastAsia="en-US" w:bidi="ar-SA"/>
        </w:rPr>
        <w:t xml:space="preserve">[13] </w:t>
      </w:r>
      <w:r w:rsidRPr="009C0BC2">
        <w:rPr>
          <w:rFonts w:eastAsia="Liberation Serif" w:cs="Liberation Serif"/>
          <w:color w:val="000000"/>
          <w:kern w:val="0"/>
          <w:lang w:val="it-IT" w:eastAsia="en-US" w:bidi="ar-SA"/>
        </w:rPr>
        <w:t xml:space="preserve">Bardelli, S., Del Corso et </w:t>
      </w:r>
      <w:proofErr w:type="spellStart"/>
      <w:r w:rsidRPr="009C0BC2">
        <w:rPr>
          <w:rFonts w:eastAsia="Liberation Serif" w:cs="Liberation Serif"/>
          <w:color w:val="000000"/>
          <w:kern w:val="0"/>
          <w:lang w:val="it-IT" w:eastAsia="en-US" w:bidi="ar-SA"/>
        </w:rPr>
        <w:t>all</w:t>
      </w:r>
      <w:proofErr w:type="spellEnd"/>
      <w:r w:rsidRPr="009C0BC2">
        <w:rPr>
          <w:rFonts w:eastAsia="Liberation Serif" w:cs="Liberation Serif"/>
          <w:color w:val="000000"/>
          <w:kern w:val="0"/>
          <w:lang w:val="it-IT" w:eastAsia="en-US" w:bidi="ar-SA"/>
        </w:rPr>
        <w:t xml:space="preserve"> (2022). </w:t>
      </w:r>
      <w:r w:rsidRPr="009C0BC2">
        <w:rPr>
          <w:rFonts w:eastAsia="Liberation Serif" w:cs="Liberation Serif"/>
          <w:color w:val="000000"/>
          <w:kern w:val="0"/>
          <w:lang w:eastAsia="en-US" w:bidi="ar-SA"/>
        </w:rPr>
        <w:t xml:space="preserve">Improving Pediatric/Neonatology Residents' Newborn Resuscitation Skills </w:t>
      </w:r>
      <w:proofErr w:type="gramStart"/>
      <w:r w:rsidRPr="009C0BC2">
        <w:rPr>
          <w:rFonts w:eastAsia="Liberation Serif" w:cs="Liberation Serif"/>
          <w:color w:val="000000"/>
          <w:kern w:val="0"/>
          <w:lang w:eastAsia="en-US" w:bidi="ar-SA"/>
        </w:rPr>
        <w:t>With</w:t>
      </w:r>
      <w:proofErr w:type="gramEnd"/>
      <w:r w:rsidRPr="009C0BC2">
        <w:rPr>
          <w:rFonts w:eastAsia="Liberation Serif" w:cs="Liberation Serif"/>
          <w:color w:val="000000"/>
          <w:kern w:val="0"/>
          <w:lang w:eastAsia="en-US" w:bidi="ar-SA"/>
        </w:rPr>
        <w:t xml:space="preserve"> a Digital Serious Game: DIANA. Frontiers in Pediatrics,10.</w:t>
      </w:r>
    </w:p>
    <w:p w14:paraId="2D14507D" w14:textId="77777777" w:rsidR="0081307F" w:rsidRPr="009C0BC2" w:rsidRDefault="0081307F">
      <w:pPr>
        <w:autoSpaceDE w:val="0"/>
        <w:jc w:val="both"/>
        <w:rPr>
          <w:rFonts w:ascii="Times New Roman" w:eastAsia="Calibri" w:hAnsi="Times New Roman" w:cs="Times New Roman"/>
          <w:color w:val="000000"/>
          <w:kern w:val="0"/>
          <w:lang w:eastAsia="en-US" w:bidi="ar-SA"/>
        </w:rPr>
      </w:pPr>
    </w:p>
    <w:p w14:paraId="7F60A672" w14:textId="77777777" w:rsidR="0081307F" w:rsidRPr="009C0BC2" w:rsidRDefault="0081307F">
      <w:pPr>
        <w:autoSpaceDE w:val="0"/>
        <w:jc w:val="both"/>
        <w:rPr>
          <w:rFonts w:ascii="Times New Roman" w:eastAsia="Calibri" w:hAnsi="Times New Roman" w:cs="Times New Roman"/>
          <w:color w:val="000000"/>
          <w:kern w:val="0"/>
          <w:lang w:eastAsia="en-US" w:bidi="ar-SA"/>
        </w:rPr>
      </w:pPr>
    </w:p>
    <w:p w14:paraId="39DE57DA" w14:textId="77777777" w:rsidR="0081307F" w:rsidRPr="009C0BC2" w:rsidRDefault="0057225F">
      <w:pPr>
        <w:autoSpaceDE w:val="0"/>
        <w:jc w:val="both"/>
        <w:rPr>
          <w:rFonts w:eastAsia="Liberation Serif" w:cs="Liberation Serif"/>
          <w:color w:val="222222"/>
        </w:rPr>
      </w:pPr>
      <w:r w:rsidRPr="009C0BC2">
        <w:rPr>
          <w:rFonts w:ascii="Times New Roman" w:eastAsia="Calibri" w:hAnsi="Times New Roman" w:cs="Times New Roman"/>
          <w:color w:val="000000"/>
          <w:kern w:val="0"/>
          <w:lang w:eastAsia="en-US" w:bidi="ar-SA"/>
        </w:rPr>
        <w:t xml:space="preserve">[14] </w:t>
      </w:r>
      <w:r w:rsidRPr="009C0BC2">
        <w:rPr>
          <w:rFonts w:eastAsia="Liberation Serif" w:cs="Liberation Serif"/>
          <w:color w:val="222222"/>
        </w:rPr>
        <w:t xml:space="preserve">Stavros </w:t>
      </w:r>
      <w:proofErr w:type="spellStart"/>
      <w:r w:rsidRPr="009C0BC2">
        <w:rPr>
          <w:rFonts w:eastAsia="Liberation Serif" w:cs="Liberation Serif"/>
          <w:color w:val="222222"/>
        </w:rPr>
        <w:t>Gravas</w:t>
      </w:r>
      <w:proofErr w:type="spellEnd"/>
      <w:r w:rsidRPr="009C0BC2">
        <w:rPr>
          <w:rFonts w:eastAsia="Liberation Serif" w:cs="Liberation Serif"/>
          <w:color w:val="222222"/>
        </w:rPr>
        <w:t xml:space="preserve"> et al.  Impact of COVID</w:t>
      </w:r>
      <w:r w:rsidRPr="009C0BC2">
        <w:rPr>
          <w:rFonts w:eastAsia="Liberation Serif" w:cs="Liberation Serif"/>
          <w:color w:val="222222"/>
        </w:rPr>
        <w:noBreakHyphen/>
        <w:t xml:space="preserve">19 on medical education: introducing </w:t>
      </w:r>
      <w:r w:rsidRPr="009C0BC2">
        <w:rPr>
          <w:rFonts w:eastAsia="Liberation Serif" w:cs="Liberation Serif"/>
          <w:i/>
          <w:color w:val="222222"/>
        </w:rPr>
        <w:t xml:space="preserve">homo digitalis. </w:t>
      </w:r>
      <w:r w:rsidRPr="009C0BC2">
        <w:rPr>
          <w:rFonts w:eastAsia="Liberation Serif" w:cs="Liberation Serif"/>
          <w:color w:val="222222"/>
        </w:rPr>
        <w:t>World Journal of Urology (2021) 39:1997–2003</w:t>
      </w:r>
    </w:p>
    <w:p w14:paraId="21DD2A87" w14:textId="77777777" w:rsidR="0081307F" w:rsidRPr="009C0BC2" w:rsidRDefault="009C0C88">
      <w:pPr>
        <w:rPr>
          <w:rFonts w:hint="eastAsia"/>
        </w:rPr>
      </w:pPr>
      <w:hyperlink r:id="rId6">
        <w:r w:rsidR="0057225F" w:rsidRPr="009C0BC2">
          <w:rPr>
            <w:rStyle w:val="CollegamentoInternet"/>
            <w:rFonts w:eastAsia="Liberation Serif" w:cs="Liberation Serif"/>
            <w:color w:val="222222"/>
          </w:rPr>
          <w:t>https://doi.org/10.1007/s00345-020-03417-3</w:t>
        </w:r>
      </w:hyperlink>
    </w:p>
    <w:p w14:paraId="3CB538D6" w14:textId="77777777" w:rsidR="0081307F" w:rsidRPr="009C0BC2" w:rsidRDefault="0081307F">
      <w:pPr>
        <w:rPr>
          <w:rFonts w:ascii="MyriadPro-SemiboldSemiCnIt" w:eastAsia="MyriadPro-SemiboldSemiCnIt" w:hAnsi="MyriadPro-SemiboldSemiCnIt" w:cs="MyriadPro-SemiboldSemiCnIt"/>
          <w:i/>
          <w:sz w:val="32"/>
        </w:rPr>
      </w:pPr>
    </w:p>
    <w:p w14:paraId="0F5241A3" w14:textId="77777777" w:rsidR="0081307F" w:rsidRPr="009C0BC2" w:rsidRDefault="0057225F">
      <w:pPr>
        <w:rPr>
          <w:rFonts w:eastAsia="Liberation Serif" w:cs="Liberation Serif"/>
          <w:color w:val="222222"/>
        </w:rPr>
      </w:pPr>
      <w:r w:rsidRPr="009C0BC2">
        <w:rPr>
          <w:rFonts w:eastAsia="Liberation Serif" w:cs="Liberation Serif"/>
          <w:color w:val="222222"/>
        </w:rPr>
        <w:t xml:space="preserve">[15] Rutledge C, Walsh CM, Swinger N, </w:t>
      </w:r>
      <w:proofErr w:type="spellStart"/>
      <w:r w:rsidRPr="009C0BC2">
        <w:rPr>
          <w:rFonts w:eastAsia="Liberation Serif" w:cs="Liberation Serif"/>
          <w:color w:val="222222"/>
        </w:rPr>
        <w:t>Auerbach</w:t>
      </w:r>
      <w:proofErr w:type="spellEnd"/>
      <w:r w:rsidRPr="009C0BC2">
        <w:rPr>
          <w:rFonts w:eastAsia="Liberation Serif" w:cs="Liberation Serif"/>
          <w:color w:val="222222"/>
        </w:rPr>
        <w:t xml:space="preserve"> M, Castro D, </w:t>
      </w:r>
      <w:proofErr w:type="spellStart"/>
      <w:r w:rsidRPr="009C0BC2">
        <w:rPr>
          <w:rFonts w:eastAsia="Liberation Serif" w:cs="Liberation Serif"/>
          <w:color w:val="222222"/>
        </w:rPr>
        <w:t>Dewan</w:t>
      </w:r>
      <w:proofErr w:type="spellEnd"/>
      <w:r w:rsidRPr="009C0BC2">
        <w:rPr>
          <w:rFonts w:eastAsia="Liberation Serif" w:cs="Liberation Serif"/>
          <w:color w:val="222222"/>
        </w:rPr>
        <w:t xml:space="preserve"> M, et al. Gamification in action:  theoretical and practical considerations for medical educators. Academic Medicine 93 (2018) 1014–1020. doi:10.1097/ACM.0000000000002183. </w:t>
      </w:r>
    </w:p>
    <w:p w14:paraId="61ACC029" w14:textId="77777777" w:rsidR="0081307F" w:rsidRPr="009C0BC2" w:rsidRDefault="0081307F">
      <w:pPr>
        <w:rPr>
          <w:rFonts w:eastAsia="Liberation Serif" w:cs="Liberation Serif"/>
        </w:rPr>
      </w:pPr>
    </w:p>
    <w:p w14:paraId="3B54DCB5" w14:textId="77777777" w:rsidR="0081307F" w:rsidRPr="009C0BC2" w:rsidRDefault="0057225F">
      <w:pPr>
        <w:rPr>
          <w:rFonts w:eastAsia="Liberation Serif" w:cs="Liberation Serif"/>
          <w:color w:val="222222"/>
        </w:rPr>
      </w:pPr>
      <w:r w:rsidRPr="009C0BC2">
        <w:rPr>
          <w:rFonts w:eastAsia="Liberation Serif" w:cs="Liberation Serif"/>
          <w:color w:val="222222"/>
        </w:rPr>
        <w:lastRenderedPageBreak/>
        <w:t xml:space="preserve">[16] </w:t>
      </w:r>
      <w:proofErr w:type="spellStart"/>
      <w:r w:rsidRPr="009C0BC2">
        <w:rPr>
          <w:rFonts w:eastAsia="Liberation Serif" w:cs="Liberation Serif"/>
          <w:color w:val="222222"/>
        </w:rPr>
        <w:t>Swiderska</w:t>
      </w:r>
      <w:proofErr w:type="spellEnd"/>
      <w:r w:rsidRPr="009C0BC2">
        <w:rPr>
          <w:rFonts w:eastAsia="Liberation Serif" w:cs="Liberation Serif"/>
          <w:color w:val="222222"/>
        </w:rPr>
        <w:t xml:space="preserve"> N, Thomason E, Hart A, Shaw B. </w:t>
      </w:r>
      <w:proofErr w:type="spellStart"/>
      <w:r w:rsidRPr="009C0BC2">
        <w:rPr>
          <w:rFonts w:eastAsia="Liberation Serif" w:cs="Liberation Serif"/>
          <w:color w:val="222222"/>
        </w:rPr>
        <w:t>Randomised</w:t>
      </w:r>
      <w:proofErr w:type="spellEnd"/>
      <w:r w:rsidRPr="009C0BC2">
        <w:rPr>
          <w:rFonts w:eastAsia="Liberation Serif" w:cs="Liberation Serif"/>
          <w:color w:val="222222"/>
        </w:rPr>
        <w:t xml:space="preserve"> controlled trial of the use of an educational board game in neonatology. Medical teacher 35 (2013) 413–415. doi:10.3109/0142159X.2013.769679. </w:t>
      </w:r>
    </w:p>
    <w:p w14:paraId="41A3D03D" w14:textId="77777777" w:rsidR="0081307F" w:rsidRPr="009C0BC2" w:rsidRDefault="0081307F">
      <w:pPr>
        <w:rPr>
          <w:rFonts w:eastAsia="Liberation Serif" w:cs="Liberation Serif"/>
          <w:color w:val="222222"/>
        </w:rPr>
      </w:pPr>
    </w:p>
    <w:p w14:paraId="44788EC0" w14:textId="77777777" w:rsidR="0081307F" w:rsidRPr="009C0BC2" w:rsidRDefault="0057225F">
      <w:pPr>
        <w:rPr>
          <w:rFonts w:eastAsia="Liberation Serif" w:cs="Liberation Serif"/>
          <w:color w:val="222222"/>
        </w:rPr>
      </w:pPr>
      <w:r w:rsidRPr="009C0BC2">
        <w:rPr>
          <w:rFonts w:eastAsia="Liberation Serif" w:cs="Liberation Serif"/>
          <w:color w:val="222222"/>
        </w:rPr>
        <w:t xml:space="preserve">[17] </w:t>
      </w:r>
      <w:proofErr w:type="spellStart"/>
      <w:r w:rsidRPr="009C0BC2">
        <w:rPr>
          <w:rFonts w:eastAsia="Liberation Serif" w:cs="Liberation Serif"/>
          <w:color w:val="000000"/>
        </w:rPr>
        <w:t>Boeker</w:t>
      </w:r>
      <w:proofErr w:type="spellEnd"/>
      <w:r w:rsidRPr="009C0BC2">
        <w:rPr>
          <w:rFonts w:eastAsia="Liberation Serif" w:cs="Liberation Serif"/>
          <w:color w:val="000000"/>
        </w:rPr>
        <w:t xml:space="preserve"> M, </w:t>
      </w:r>
      <w:proofErr w:type="spellStart"/>
      <w:r w:rsidRPr="009C0BC2">
        <w:rPr>
          <w:rFonts w:eastAsia="Liberation Serif" w:cs="Liberation Serif"/>
          <w:color w:val="000000"/>
        </w:rPr>
        <w:t>Andel</w:t>
      </w:r>
      <w:proofErr w:type="spellEnd"/>
      <w:r w:rsidRPr="009C0BC2">
        <w:rPr>
          <w:rFonts w:eastAsia="Liberation Serif" w:cs="Liberation Serif"/>
          <w:color w:val="000000"/>
        </w:rPr>
        <w:t xml:space="preserve"> P, </w:t>
      </w:r>
      <w:proofErr w:type="spellStart"/>
      <w:r w:rsidRPr="009C0BC2">
        <w:rPr>
          <w:rFonts w:eastAsia="Liberation Serif" w:cs="Liberation Serif"/>
          <w:color w:val="000000"/>
        </w:rPr>
        <w:t>Vach</w:t>
      </w:r>
      <w:proofErr w:type="spellEnd"/>
      <w:r w:rsidRPr="009C0BC2">
        <w:rPr>
          <w:rFonts w:eastAsia="Liberation Serif" w:cs="Liberation Serif"/>
          <w:color w:val="000000"/>
        </w:rPr>
        <w:t xml:space="preserve"> W, </w:t>
      </w:r>
      <w:proofErr w:type="spellStart"/>
      <w:r w:rsidRPr="009C0BC2">
        <w:rPr>
          <w:rFonts w:eastAsia="Liberation Serif" w:cs="Liberation Serif"/>
          <w:color w:val="000000"/>
        </w:rPr>
        <w:t>Frankenschmidt</w:t>
      </w:r>
      <w:proofErr w:type="spellEnd"/>
      <w:r w:rsidRPr="009C0BC2">
        <w:rPr>
          <w:rFonts w:eastAsia="Liberation Serif" w:cs="Liberation Serif"/>
          <w:color w:val="000000"/>
        </w:rPr>
        <w:t xml:space="preserve"> A. Game-based e-learning is more effective than a conventional instructional method: a randomized controlled trial with third-year medical students. </w:t>
      </w:r>
      <w:proofErr w:type="spellStart"/>
      <w:r w:rsidRPr="009C0BC2">
        <w:rPr>
          <w:rFonts w:eastAsia="Liberation Serif" w:cs="Liberation Serif"/>
          <w:color w:val="000000"/>
        </w:rPr>
        <w:t>PloS</w:t>
      </w:r>
      <w:proofErr w:type="spellEnd"/>
      <w:r w:rsidRPr="009C0BC2">
        <w:rPr>
          <w:rFonts w:eastAsia="Liberation Serif" w:cs="Liberation Serif"/>
          <w:color w:val="000000"/>
        </w:rPr>
        <w:t xml:space="preserve"> one 8 (2013) e82328. </w:t>
      </w:r>
      <w:proofErr w:type="gramStart"/>
      <w:r w:rsidRPr="009C0BC2">
        <w:rPr>
          <w:rFonts w:eastAsia="Liberation Serif" w:cs="Liberation Serif"/>
          <w:color w:val="000000"/>
        </w:rPr>
        <w:t>doi:10.1371/journal.pone</w:t>
      </w:r>
      <w:proofErr w:type="gramEnd"/>
      <w:r w:rsidRPr="009C0BC2">
        <w:rPr>
          <w:rFonts w:eastAsia="Liberation Serif" w:cs="Liberation Serif"/>
          <w:color w:val="000000"/>
        </w:rPr>
        <w:t xml:space="preserve">.0082328. </w:t>
      </w:r>
    </w:p>
    <w:p w14:paraId="60092660" w14:textId="77777777" w:rsidR="0081307F" w:rsidRPr="009C0BC2" w:rsidRDefault="0081307F">
      <w:pPr>
        <w:rPr>
          <w:rFonts w:hint="eastAsia"/>
          <w:color w:val="000000"/>
        </w:rPr>
      </w:pPr>
    </w:p>
    <w:p w14:paraId="5A122DC7" w14:textId="77777777" w:rsidR="0081307F" w:rsidRPr="009C0BC2" w:rsidRDefault="0057225F">
      <w:pPr>
        <w:rPr>
          <w:rFonts w:eastAsia="Liberation Serif" w:cs="Liberation Serif"/>
          <w:color w:val="222222"/>
        </w:rPr>
      </w:pPr>
      <w:r w:rsidRPr="009C0BC2">
        <w:rPr>
          <w:rFonts w:eastAsia="Liberation Serif" w:cs="Liberation Serif"/>
          <w:color w:val="000000"/>
        </w:rPr>
        <w:t xml:space="preserve">[18] </w:t>
      </w:r>
      <w:proofErr w:type="spellStart"/>
      <w:r w:rsidRPr="009C0BC2">
        <w:rPr>
          <w:rFonts w:eastAsia="Liberation Serif" w:cs="Liberation Serif"/>
          <w:color w:val="000000"/>
        </w:rPr>
        <w:t>Cutumisu</w:t>
      </w:r>
      <w:proofErr w:type="spellEnd"/>
      <w:r w:rsidRPr="009C0BC2">
        <w:rPr>
          <w:rFonts w:eastAsia="Liberation Serif" w:cs="Liberation Serif"/>
          <w:color w:val="000000"/>
        </w:rPr>
        <w:t xml:space="preserve"> M, Patel SD, Brown MR, Fray C, von </w:t>
      </w:r>
      <w:proofErr w:type="spellStart"/>
      <w:r w:rsidRPr="009C0BC2">
        <w:rPr>
          <w:rFonts w:eastAsia="Liberation Serif" w:cs="Liberation Serif"/>
          <w:color w:val="000000"/>
        </w:rPr>
        <w:t>Hauff</w:t>
      </w:r>
      <w:proofErr w:type="spellEnd"/>
      <w:r w:rsidRPr="009C0BC2">
        <w:rPr>
          <w:rFonts w:eastAsia="Liberation Serif" w:cs="Liberation Serif"/>
          <w:color w:val="000000"/>
        </w:rPr>
        <w:t xml:space="preserve"> P, Jeffery T, et al. Retain: a board game that improves neonatal resuscitation knowledge retention. Frontiers in pediatrics 7 (2019) 13. doi:10.3389/ 494 fped.2019.00013. </w:t>
      </w:r>
    </w:p>
    <w:p w14:paraId="067323A2" w14:textId="77777777" w:rsidR="0081307F" w:rsidRPr="009C0BC2" w:rsidRDefault="0081307F">
      <w:pPr>
        <w:rPr>
          <w:rFonts w:eastAsia="Liberation Serif" w:cs="Liberation Serif"/>
        </w:rPr>
      </w:pPr>
    </w:p>
    <w:p w14:paraId="0A2AA664" w14:textId="77777777" w:rsidR="0081307F" w:rsidRPr="009C0BC2" w:rsidRDefault="0057225F">
      <w:pPr>
        <w:rPr>
          <w:rFonts w:hint="eastAsia"/>
        </w:rPr>
      </w:pPr>
      <w:r w:rsidRPr="009C0BC2">
        <w:rPr>
          <w:rFonts w:eastAsia="Liberation Serif" w:cs="Liberation Serif"/>
        </w:rPr>
        <w:t xml:space="preserve">[19] </w:t>
      </w:r>
      <w:proofErr w:type="spellStart"/>
      <w:r w:rsidRPr="009C0BC2">
        <w:rPr>
          <w:rFonts w:eastAsia="Liberation Serif" w:cs="Liberation Serif"/>
          <w:color w:val="000000"/>
        </w:rPr>
        <w:t>Rodziewicz</w:t>
      </w:r>
      <w:proofErr w:type="spellEnd"/>
      <w:r w:rsidRPr="009C0BC2">
        <w:rPr>
          <w:rFonts w:eastAsia="Liberation Serif" w:cs="Liberation Serif"/>
          <w:color w:val="000000"/>
        </w:rPr>
        <w:t xml:space="preserve">, Thomas L., Benjamin Houseman, and John E. </w:t>
      </w:r>
      <w:proofErr w:type="spellStart"/>
      <w:r w:rsidRPr="009C0BC2">
        <w:rPr>
          <w:rFonts w:eastAsia="Liberation Serif" w:cs="Liberation Serif"/>
          <w:color w:val="000000"/>
        </w:rPr>
        <w:t>Hipskind</w:t>
      </w:r>
      <w:proofErr w:type="spellEnd"/>
      <w:r w:rsidRPr="009C0BC2">
        <w:rPr>
          <w:rFonts w:eastAsia="Liberation Serif" w:cs="Liberation Serif"/>
          <w:color w:val="000000"/>
        </w:rPr>
        <w:t>. "Medical error reduction and prevention."</w:t>
      </w:r>
      <w:proofErr w:type="spellStart"/>
      <w:r w:rsidRPr="009C0BC2">
        <w:rPr>
          <w:rFonts w:eastAsia="Liberation Serif" w:cs="Liberation Serif"/>
          <w:i/>
          <w:color w:val="000000"/>
        </w:rPr>
        <w:t>StatPearls</w:t>
      </w:r>
      <w:proofErr w:type="spellEnd"/>
      <w:r w:rsidRPr="009C0BC2">
        <w:rPr>
          <w:rFonts w:eastAsia="Liberation Serif" w:cs="Liberation Serif"/>
          <w:i/>
          <w:color w:val="000000"/>
        </w:rPr>
        <w:t xml:space="preserve"> [Internet</w:t>
      </w:r>
      <w:proofErr w:type="gramStart"/>
      <w:r w:rsidRPr="009C0BC2">
        <w:rPr>
          <w:rFonts w:eastAsia="Liberation Serif" w:cs="Liberation Serif"/>
          <w:i/>
          <w:color w:val="000000"/>
        </w:rPr>
        <w:t>]</w:t>
      </w:r>
      <w:r w:rsidRPr="009C0BC2">
        <w:rPr>
          <w:rFonts w:eastAsia="Liberation Serif" w:cs="Liberation Serif"/>
          <w:color w:val="000000"/>
        </w:rPr>
        <w:t>(</w:t>
      </w:r>
      <w:proofErr w:type="gramEnd"/>
      <w:r w:rsidRPr="009C0BC2">
        <w:rPr>
          <w:rFonts w:eastAsia="Liberation Serif" w:cs="Liberation Serif"/>
          <w:color w:val="000000"/>
        </w:rPr>
        <w:t xml:space="preserve">2021). </w:t>
      </w:r>
    </w:p>
    <w:p w14:paraId="213E0812" w14:textId="77777777" w:rsidR="0081307F" w:rsidRPr="009C0BC2" w:rsidRDefault="0081307F">
      <w:pPr>
        <w:rPr>
          <w:rFonts w:eastAsia="Liberation Serif" w:cs="Liberation Serif"/>
          <w:color w:val="000000"/>
        </w:rPr>
      </w:pPr>
    </w:p>
    <w:p w14:paraId="63C867CA" w14:textId="77777777" w:rsidR="0081307F" w:rsidRPr="009C0BC2" w:rsidRDefault="0057225F">
      <w:pPr>
        <w:rPr>
          <w:rFonts w:eastAsia="Liberation Serif" w:cs="Liberation Serif"/>
          <w:color w:val="000000"/>
        </w:rPr>
      </w:pPr>
      <w:r w:rsidRPr="009C0BC2">
        <w:rPr>
          <w:rFonts w:eastAsia="Liberation Serif" w:cs="Liberation Serif"/>
          <w:color w:val="000000"/>
        </w:rPr>
        <w:t xml:space="preserve">[20] </w:t>
      </w:r>
      <w:proofErr w:type="spellStart"/>
      <w:r w:rsidRPr="009C0BC2">
        <w:rPr>
          <w:rFonts w:eastAsia="Liberation Serif" w:cs="Liberation Serif"/>
          <w:color w:val="000000"/>
        </w:rPr>
        <w:t>Cutumisu</w:t>
      </w:r>
      <w:proofErr w:type="spellEnd"/>
      <w:r w:rsidRPr="009C0BC2">
        <w:rPr>
          <w:rFonts w:eastAsia="Liberation Serif" w:cs="Liberation Serif"/>
          <w:color w:val="000000"/>
        </w:rPr>
        <w:t xml:space="preserve">, Maria, et al. "Health care providers’ performance, mindset, and attitudes toward a neonatal resuscitation computer-based simulator: empirical </w:t>
      </w:r>
      <w:proofErr w:type="spellStart"/>
      <w:r w:rsidRPr="009C0BC2">
        <w:rPr>
          <w:rFonts w:eastAsia="Liberation Serif" w:cs="Liberation Serif"/>
          <w:color w:val="000000"/>
        </w:rPr>
        <w:t>study."</w:t>
      </w:r>
      <w:r w:rsidRPr="009C0BC2">
        <w:rPr>
          <w:rFonts w:eastAsia="Liberation Serif" w:cs="Liberation Serif"/>
          <w:i/>
          <w:color w:val="000000"/>
        </w:rPr>
        <w:t>JMIR</w:t>
      </w:r>
      <w:proofErr w:type="spellEnd"/>
      <w:r w:rsidRPr="009C0BC2">
        <w:rPr>
          <w:rFonts w:eastAsia="Liberation Serif" w:cs="Liberation Serif"/>
          <w:i/>
          <w:color w:val="000000"/>
        </w:rPr>
        <w:t xml:space="preserve"> Serious Games </w:t>
      </w:r>
      <w:r w:rsidRPr="009C0BC2">
        <w:rPr>
          <w:rFonts w:eastAsia="Liberation Serif" w:cs="Liberation Serif"/>
          <w:color w:val="000000"/>
        </w:rPr>
        <w:t xml:space="preserve">8.4 (2020): e21855. </w:t>
      </w:r>
    </w:p>
    <w:p w14:paraId="1A4294A4" w14:textId="77777777" w:rsidR="0081307F" w:rsidRPr="009C0BC2" w:rsidRDefault="0081307F">
      <w:pPr>
        <w:rPr>
          <w:rFonts w:eastAsia="Liberation Serif" w:cs="Liberation Serif"/>
        </w:rPr>
      </w:pPr>
    </w:p>
    <w:p w14:paraId="074D0C68" w14:textId="77777777" w:rsidR="0081307F" w:rsidRPr="009C0BC2" w:rsidRDefault="0057225F">
      <w:pPr>
        <w:rPr>
          <w:rFonts w:hint="eastAsia"/>
        </w:rPr>
      </w:pPr>
      <w:r w:rsidRPr="009C0BC2">
        <w:rPr>
          <w:rFonts w:eastAsia="Liberation Serif" w:cs="Liberation Serif"/>
        </w:rPr>
        <w:t xml:space="preserve">[21] Knowlton BJ, Siegel AL, Moody TD. Procedural learning in humans (2017). doi:10.1016/ 451 B978-0-12-809324-5.21085-7. </w:t>
      </w:r>
    </w:p>
    <w:p w14:paraId="31E1A76E" w14:textId="77777777" w:rsidR="0081307F" w:rsidRPr="009C0BC2" w:rsidRDefault="0081307F">
      <w:pPr>
        <w:rPr>
          <w:rFonts w:eastAsia="Liberation Serif" w:cs="Liberation Serif"/>
        </w:rPr>
      </w:pPr>
    </w:p>
    <w:p w14:paraId="38E102E6" w14:textId="77777777" w:rsidR="0081307F" w:rsidRPr="009C0BC2" w:rsidRDefault="0057225F">
      <w:pPr>
        <w:rPr>
          <w:rFonts w:hint="eastAsia"/>
        </w:rPr>
      </w:pPr>
      <w:r w:rsidRPr="009C0BC2">
        <w:rPr>
          <w:rFonts w:eastAsia="Liberation Serif" w:cs="Liberation Serif"/>
          <w:lang w:val="it-IT"/>
        </w:rPr>
        <w:t xml:space="preserve">[22] </w:t>
      </w:r>
      <w:r w:rsidRPr="009C0BC2">
        <w:rPr>
          <w:rFonts w:eastAsia="Liberation Serif" w:cs="Liberation Serif"/>
          <w:color w:val="222222"/>
          <w:lang w:val="it-IT"/>
        </w:rPr>
        <w:t xml:space="preserve">Donovan, J. J., &amp; </w:t>
      </w:r>
      <w:proofErr w:type="spellStart"/>
      <w:r w:rsidRPr="009C0BC2">
        <w:rPr>
          <w:rFonts w:eastAsia="Liberation Serif" w:cs="Liberation Serif"/>
          <w:color w:val="222222"/>
          <w:lang w:val="it-IT"/>
        </w:rPr>
        <w:t>Radosevich</w:t>
      </w:r>
      <w:proofErr w:type="spellEnd"/>
      <w:r w:rsidRPr="009C0BC2">
        <w:rPr>
          <w:rFonts w:eastAsia="Liberation Serif" w:cs="Liberation Serif"/>
          <w:color w:val="222222"/>
          <w:lang w:val="it-IT"/>
        </w:rPr>
        <w:t xml:space="preserve">, D. J. (1999). </w:t>
      </w:r>
      <w:r w:rsidRPr="009C0BC2">
        <w:rPr>
          <w:rFonts w:eastAsia="Liberation Serif" w:cs="Liberation Serif"/>
          <w:color w:val="222222"/>
        </w:rPr>
        <w:t xml:space="preserve">A meta-analytic review of the distribution of practice effect: Now you see it, now you don't. Journal of Applied Psychology, 84(5), 795–805. </w:t>
      </w:r>
      <w:hyperlink r:id="rId7">
        <w:r w:rsidRPr="009C0BC2">
          <w:rPr>
            <w:rStyle w:val="CollegamentoInternet"/>
            <w:rFonts w:eastAsia="Liberation Serif" w:cs="Liberation Serif"/>
            <w:color w:val="222222"/>
          </w:rPr>
          <w:t>https://doi.org/10.1037/0021-9010.84.5.795</w:t>
        </w:r>
      </w:hyperlink>
    </w:p>
    <w:p w14:paraId="2B390686" w14:textId="77777777" w:rsidR="0081307F" w:rsidRPr="009C0BC2" w:rsidRDefault="0081307F">
      <w:pPr>
        <w:rPr>
          <w:rFonts w:eastAsia="Liberation Serif" w:cs="Liberation Serif"/>
        </w:rPr>
      </w:pPr>
    </w:p>
    <w:p w14:paraId="45BC1BC5" w14:textId="77777777" w:rsidR="0081307F" w:rsidRPr="009C0BC2" w:rsidRDefault="0057225F">
      <w:pPr>
        <w:rPr>
          <w:rFonts w:hint="eastAsia"/>
        </w:rPr>
      </w:pPr>
      <w:r w:rsidRPr="009C0BC2">
        <w:rPr>
          <w:rFonts w:eastAsia="Liberation Serif" w:cs="Liberation Serif"/>
        </w:rPr>
        <w:t xml:space="preserve">[23] </w:t>
      </w:r>
      <w:proofErr w:type="spellStart"/>
      <w:r w:rsidRPr="009C0BC2">
        <w:rPr>
          <w:rFonts w:eastAsia="Liberation Serif" w:cs="Liberation Serif"/>
          <w:color w:val="000000"/>
        </w:rPr>
        <w:t>Tubelo</w:t>
      </w:r>
      <w:proofErr w:type="spellEnd"/>
      <w:r w:rsidRPr="009C0BC2">
        <w:rPr>
          <w:rFonts w:eastAsia="Liberation Serif" w:cs="Liberation Serif"/>
          <w:color w:val="000000"/>
        </w:rPr>
        <w:t xml:space="preserve">, Rodrigo Alves, et al. "Serious game is an effective learning method for primary health care education of medical students: a randomized controlled </w:t>
      </w:r>
      <w:proofErr w:type="spellStart"/>
      <w:r w:rsidRPr="009C0BC2">
        <w:rPr>
          <w:rFonts w:eastAsia="Liberation Serif" w:cs="Liberation Serif"/>
          <w:color w:val="000000"/>
        </w:rPr>
        <w:t>trial."</w:t>
      </w:r>
      <w:r w:rsidRPr="009C0BC2">
        <w:rPr>
          <w:rFonts w:eastAsia="Liberation Serif" w:cs="Liberation Serif"/>
          <w:i/>
          <w:color w:val="000000"/>
        </w:rPr>
        <w:t>International</w:t>
      </w:r>
      <w:proofErr w:type="spellEnd"/>
      <w:r w:rsidRPr="009C0BC2">
        <w:rPr>
          <w:rFonts w:eastAsia="Liberation Serif" w:cs="Liberation Serif"/>
          <w:i/>
          <w:color w:val="000000"/>
        </w:rPr>
        <w:t xml:space="preserve"> Journal of Medical Informatics </w:t>
      </w:r>
      <w:r w:rsidRPr="009C0BC2">
        <w:rPr>
          <w:rFonts w:eastAsia="Liberation Serif" w:cs="Liberation Serif"/>
          <w:color w:val="000000"/>
        </w:rPr>
        <w:t xml:space="preserve">130 (2019): 103944. </w:t>
      </w:r>
    </w:p>
    <w:p w14:paraId="5C822D48" w14:textId="77777777" w:rsidR="0081307F" w:rsidRPr="009C0BC2" w:rsidRDefault="0081307F">
      <w:pPr>
        <w:rPr>
          <w:rFonts w:eastAsia="Liberation Serif" w:cs="Liberation Serif"/>
          <w:color w:val="000000"/>
        </w:rPr>
      </w:pPr>
    </w:p>
    <w:p w14:paraId="090FFF66" w14:textId="77777777" w:rsidR="0081307F" w:rsidRPr="009C0BC2" w:rsidRDefault="0057225F">
      <w:pPr>
        <w:rPr>
          <w:rFonts w:hint="eastAsia"/>
        </w:rPr>
      </w:pPr>
      <w:r w:rsidRPr="009C0BC2">
        <w:rPr>
          <w:rFonts w:eastAsia="Liberation Serif" w:cs="Liberation Serif"/>
          <w:color w:val="000000"/>
        </w:rPr>
        <w:t xml:space="preserve">[24] van </w:t>
      </w:r>
      <w:proofErr w:type="spellStart"/>
      <w:r w:rsidRPr="009C0BC2">
        <w:rPr>
          <w:rFonts w:eastAsia="Liberation Serif" w:cs="Liberation Serif"/>
          <w:color w:val="000000"/>
        </w:rPr>
        <w:t>Gaalen</w:t>
      </w:r>
      <w:proofErr w:type="spellEnd"/>
      <w:r w:rsidRPr="009C0BC2">
        <w:rPr>
          <w:rFonts w:eastAsia="Liberation Serif" w:cs="Liberation Serif"/>
          <w:color w:val="000000"/>
        </w:rPr>
        <w:t xml:space="preserve">, Anne EJ, et al. "Gamification of health professions education: a systematic </w:t>
      </w:r>
      <w:proofErr w:type="spellStart"/>
      <w:r w:rsidRPr="009C0BC2">
        <w:rPr>
          <w:rFonts w:eastAsia="Liberation Serif" w:cs="Liberation Serif"/>
          <w:color w:val="000000"/>
        </w:rPr>
        <w:t>review."</w:t>
      </w:r>
      <w:r w:rsidRPr="009C0BC2">
        <w:rPr>
          <w:rFonts w:eastAsia="Liberation Serif" w:cs="Liberation Serif"/>
          <w:i/>
          <w:color w:val="000000"/>
        </w:rPr>
        <w:t>Advances</w:t>
      </w:r>
      <w:proofErr w:type="spellEnd"/>
      <w:r w:rsidRPr="009C0BC2">
        <w:rPr>
          <w:rFonts w:eastAsia="Liberation Serif" w:cs="Liberation Serif"/>
          <w:i/>
          <w:color w:val="000000"/>
        </w:rPr>
        <w:t xml:space="preserve"> in Health Sciences Education </w:t>
      </w:r>
      <w:r w:rsidRPr="009C0BC2">
        <w:rPr>
          <w:rFonts w:eastAsia="Liberation Serif" w:cs="Liberation Serif"/>
          <w:color w:val="000000"/>
        </w:rPr>
        <w:t xml:space="preserve">26.2 (2021): 683-711. </w:t>
      </w:r>
    </w:p>
    <w:p w14:paraId="45C5902C" w14:textId="77777777" w:rsidR="0081307F" w:rsidRPr="009C0BC2" w:rsidRDefault="0081307F">
      <w:pPr>
        <w:rPr>
          <w:rFonts w:eastAsia="Liberation Serif" w:cs="Liberation Serif"/>
          <w:color w:val="000000"/>
        </w:rPr>
      </w:pPr>
    </w:p>
    <w:p w14:paraId="4738B097" w14:textId="77777777" w:rsidR="0081307F" w:rsidRPr="009C0BC2" w:rsidRDefault="0057225F">
      <w:pPr>
        <w:rPr>
          <w:rFonts w:hint="eastAsia"/>
        </w:rPr>
      </w:pPr>
      <w:r w:rsidRPr="009C0BC2">
        <w:rPr>
          <w:rFonts w:eastAsia="Liberation Serif" w:cs="Liberation Serif"/>
          <w:color w:val="000000"/>
        </w:rPr>
        <w:t xml:space="preserve">[25] </w:t>
      </w:r>
      <w:r w:rsidRPr="009C0BC2">
        <w:rPr>
          <w:rFonts w:eastAsia="Liberation Serif" w:cs="Liberation Serif"/>
          <w:color w:val="222222"/>
        </w:rPr>
        <w:t xml:space="preserve">Blackman, Abigail L., Corina Jimenez-Gomez, and Samuel </w:t>
      </w:r>
      <w:proofErr w:type="spellStart"/>
      <w:r w:rsidRPr="009C0BC2">
        <w:rPr>
          <w:rFonts w:eastAsia="Liberation Serif" w:cs="Liberation Serif"/>
          <w:color w:val="222222"/>
        </w:rPr>
        <w:t>Shvarts</w:t>
      </w:r>
      <w:proofErr w:type="spellEnd"/>
      <w:r w:rsidRPr="009C0BC2">
        <w:rPr>
          <w:rFonts w:eastAsia="Liberation Serif" w:cs="Liberation Serif"/>
          <w:color w:val="222222"/>
        </w:rPr>
        <w:t xml:space="preserve">. "Comparison of the efficacy of online versus in-vivo behavior analytic training for parents of children with autism spectrum </w:t>
      </w:r>
      <w:proofErr w:type="spellStart"/>
      <w:r w:rsidRPr="009C0BC2">
        <w:rPr>
          <w:rFonts w:eastAsia="Liberation Serif" w:cs="Liberation Serif"/>
          <w:color w:val="222222"/>
        </w:rPr>
        <w:t>disorder."</w:t>
      </w:r>
      <w:r w:rsidRPr="009C0BC2">
        <w:rPr>
          <w:rFonts w:eastAsia="Liberation Serif" w:cs="Liberation Serif"/>
          <w:i/>
          <w:color w:val="222222"/>
        </w:rPr>
        <w:t>Behavior</w:t>
      </w:r>
      <w:proofErr w:type="spellEnd"/>
      <w:r w:rsidRPr="009C0BC2">
        <w:rPr>
          <w:rFonts w:eastAsia="Liberation Serif" w:cs="Liberation Serif"/>
          <w:i/>
          <w:color w:val="222222"/>
        </w:rPr>
        <w:t xml:space="preserve"> Analysis: Research and Practice </w:t>
      </w:r>
      <w:r w:rsidRPr="009C0BC2">
        <w:rPr>
          <w:rFonts w:eastAsia="Liberation Serif" w:cs="Liberation Serif"/>
          <w:color w:val="222222"/>
        </w:rPr>
        <w:t>20.1 (2020): 13.</w:t>
      </w:r>
    </w:p>
    <w:p w14:paraId="64DB6B11" w14:textId="77777777" w:rsidR="0081307F" w:rsidRPr="009C0BC2" w:rsidRDefault="0081307F">
      <w:pPr>
        <w:rPr>
          <w:rFonts w:eastAsia="Liberation Serif" w:cs="Liberation Serif"/>
          <w:color w:val="000000"/>
        </w:rPr>
      </w:pPr>
    </w:p>
    <w:p w14:paraId="50A75FB0" w14:textId="77777777" w:rsidR="0081307F" w:rsidRPr="009C0BC2" w:rsidRDefault="0057225F">
      <w:pPr>
        <w:rPr>
          <w:rFonts w:hint="eastAsia"/>
        </w:rPr>
      </w:pPr>
      <w:r w:rsidRPr="009C0BC2">
        <w:rPr>
          <w:rFonts w:eastAsia="Liberation Serif" w:cs="Liberation Serif"/>
          <w:color w:val="000000"/>
        </w:rPr>
        <w:t xml:space="preserve">[26] </w:t>
      </w:r>
      <w:r w:rsidRPr="009C0BC2">
        <w:rPr>
          <w:rFonts w:eastAsia="Liberation Serif" w:cs="Liberation Serif"/>
          <w:color w:val="222222"/>
        </w:rPr>
        <w:t xml:space="preserve">Ni, Anna </w:t>
      </w:r>
      <w:proofErr w:type="spellStart"/>
      <w:r w:rsidRPr="009C0BC2">
        <w:rPr>
          <w:rFonts w:eastAsia="Liberation Serif" w:cs="Liberation Serif"/>
          <w:color w:val="222222"/>
        </w:rPr>
        <w:t>Ya</w:t>
      </w:r>
      <w:proofErr w:type="spellEnd"/>
      <w:r w:rsidRPr="009C0BC2">
        <w:rPr>
          <w:rFonts w:eastAsia="Liberation Serif" w:cs="Liberation Serif"/>
          <w:color w:val="222222"/>
        </w:rPr>
        <w:t xml:space="preserve">. "Comparing the effectiveness of classroom and online learning: Teaching research </w:t>
      </w:r>
      <w:proofErr w:type="spellStart"/>
      <w:r w:rsidRPr="009C0BC2">
        <w:rPr>
          <w:rFonts w:eastAsia="Liberation Serif" w:cs="Liberation Serif"/>
          <w:color w:val="222222"/>
        </w:rPr>
        <w:t>methods."</w:t>
      </w:r>
      <w:r w:rsidRPr="009C0BC2">
        <w:rPr>
          <w:rFonts w:eastAsia="Liberation Serif" w:cs="Liberation Serif"/>
          <w:i/>
          <w:color w:val="222222"/>
        </w:rPr>
        <w:t>Journal</w:t>
      </w:r>
      <w:proofErr w:type="spellEnd"/>
      <w:r w:rsidRPr="009C0BC2">
        <w:rPr>
          <w:rFonts w:eastAsia="Liberation Serif" w:cs="Liberation Serif"/>
          <w:i/>
          <w:color w:val="222222"/>
        </w:rPr>
        <w:t xml:space="preserve"> of public affairs education </w:t>
      </w:r>
      <w:r w:rsidRPr="009C0BC2">
        <w:rPr>
          <w:rFonts w:eastAsia="Liberation Serif" w:cs="Liberation Serif"/>
          <w:color w:val="222222"/>
        </w:rPr>
        <w:t>19.2 (2013): 199-215.</w:t>
      </w:r>
    </w:p>
    <w:p w14:paraId="400ECE16" w14:textId="77777777" w:rsidR="0081307F" w:rsidRPr="009C0BC2" w:rsidRDefault="0081307F">
      <w:pPr>
        <w:rPr>
          <w:rFonts w:eastAsia="Liberation Serif" w:cs="Liberation Serif"/>
          <w:color w:val="000000"/>
        </w:rPr>
      </w:pPr>
    </w:p>
    <w:p w14:paraId="1304F218" w14:textId="77777777" w:rsidR="0081307F" w:rsidRPr="009C0BC2" w:rsidRDefault="0057225F">
      <w:pPr>
        <w:rPr>
          <w:rFonts w:hint="eastAsia"/>
        </w:rPr>
      </w:pPr>
      <w:r w:rsidRPr="009C0BC2">
        <w:rPr>
          <w:rFonts w:eastAsia="Liberation Serif" w:cs="Liberation Serif"/>
        </w:rPr>
        <w:t xml:space="preserve">[27] </w:t>
      </w:r>
      <w:r w:rsidRPr="009C0BC2">
        <w:rPr>
          <w:rFonts w:eastAsia="Liberation Serif" w:cs="Liberation Serif"/>
          <w:color w:val="222222"/>
        </w:rPr>
        <w:t xml:space="preserve">Mebane, </w:t>
      </w:r>
      <w:proofErr w:type="spellStart"/>
      <w:r w:rsidRPr="009C0BC2">
        <w:rPr>
          <w:rFonts w:eastAsia="Liberation Serif" w:cs="Liberation Serif"/>
          <w:color w:val="222222"/>
        </w:rPr>
        <w:t>Minou</w:t>
      </w:r>
      <w:proofErr w:type="spellEnd"/>
      <w:r w:rsidRPr="009C0BC2">
        <w:rPr>
          <w:rFonts w:eastAsia="Liberation Serif" w:cs="Liberation Serif"/>
          <w:color w:val="222222"/>
        </w:rPr>
        <w:t xml:space="preserve">, et al. "Evaluation of the efficacy of affective education online training in promoting academic and professional learning and social </w:t>
      </w:r>
      <w:proofErr w:type="spellStart"/>
      <w:r w:rsidRPr="009C0BC2">
        <w:rPr>
          <w:rFonts w:eastAsia="Liberation Serif" w:cs="Liberation Serif"/>
          <w:color w:val="222222"/>
        </w:rPr>
        <w:t>capital."</w:t>
      </w:r>
      <w:r w:rsidRPr="009C0BC2">
        <w:rPr>
          <w:rFonts w:eastAsia="Liberation Serif" w:cs="Liberation Serif"/>
          <w:i/>
          <w:color w:val="222222"/>
        </w:rPr>
        <w:t>Intl</w:t>
      </w:r>
      <w:proofErr w:type="spellEnd"/>
      <w:r w:rsidRPr="009C0BC2">
        <w:rPr>
          <w:rFonts w:eastAsia="Liberation Serif" w:cs="Liberation Serif"/>
          <w:i/>
          <w:color w:val="222222"/>
        </w:rPr>
        <w:t xml:space="preserve">. Journal of Human–Computer Interaction </w:t>
      </w:r>
      <w:r w:rsidRPr="009C0BC2">
        <w:rPr>
          <w:rFonts w:eastAsia="Liberation Serif" w:cs="Liberation Serif"/>
          <w:color w:val="222222"/>
        </w:rPr>
        <w:t>24.1 (2008): 68-86.</w:t>
      </w:r>
    </w:p>
    <w:p w14:paraId="3FC83CDD" w14:textId="77777777" w:rsidR="0081307F" w:rsidRPr="009C0BC2" w:rsidRDefault="0081307F">
      <w:pPr>
        <w:rPr>
          <w:rFonts w:eastAsia="Liberation Serif" w:cs="Liberation Serif"/>
        </w:rPr>
      </w:pPr>
    </w:p>
    <w:p w14:paraId="7FD3C253" w14:textId="77777777" w:rsidR="0081307F" w:rsidRPr="009C0BC2" w:rsidRDefault="0057225F">
      <w:pPr>
        <w:rPr>
          <w:rFonts w:ascii="Calibri" w:eastAsia="Calibri" w:hAnsi="Calibri" w:cs="Calibri"/>
          <w:sz w:val="22"/>
        </w:rPr>
      </w:pPr>
      <w:r w:rsidRPr="009C0BC2">
        <w:rPr>
          <w:rFonts w:eastAsia="Liberation Serif" w:cs="Liberation Serif"/>
        </w:rPr>
        <w:t xml:space="preserve">[28] </w:t>
      </w:r>
      <w:proofErr w:type="spellStart"/>
      <w:r w:rsidRPr="009C0BC2">
        <w:rPr>
          <w:rFonts w:eastAsia="Liberation Serif" w:cs="Liberation Serif"/>
          <w:color w:val="222222"/>
        </w:rPr>
        <w:t>Schmeeckle</w:t>
      </w:r>
      <w:proofErr w:type="spellEnd"/>
      <w:r w:rsidRPr="009C0BC2">
        <w:rPr>
          <w:rFonts w:eastAsia="Liberation Serif" w:cs="Liberation Serif"/>
          <w:color w:val="222222"/>
        </w:rPr>
        <w:t xml:space="preserve">, Joyce M. "Online training: An evaluation of the effectiveness and efficiency of training law enforcement personnel over the </w:t>
      </w:r>
      <w:proofErr w:type="spellStart"/>
      <w:r w:rsidRPr="009C0BC2">
        <w:rPr>
          <w:rFonts w:eastAsia="Liberation Serif" w:cs="Liberation Serif"/>
          <w:color w:val="222222"/>
        </w:rPr>
        <w:t>internet."</w:t>
      </w:r>
      <w:r w:rsidRPr="009C0BC2">
        <w:rPr>
          <w:rFonts w:eastAsia="Liberation Serif" w:cs="Liberation Serif"/>
          <w:i/>
          <w:color w:val="222222"/>
        </w:rPr>
        <w:t>Journal</w:t>
      </w:r>
      <w:proofErr w:type="spellEnd"/>
      <w:r w:rsidRPr="009C0BC2">
        <w:rPr>
          <w:rFonts w:eastAsia="Liberation Serif" w:cs="Liberation Serif"/>
          <w:i/>
          <w:color w:val="222222"/>
        </w:rPr>
        <w:t xml:space="preserve"> of Science Education and Technology </w:t>
      </w:r>
      <w:r w:rsidRPr="009C0BC2">
        <w:rPr>
          <w:rFonts w:eastAsia="Liberation Serif" w:cs="Liberation Serif"/>
          <w:color w:val="222222"/>
        </w:rPr>
        <w:t>12.3 (2003): 205-260.</w:t>
      </w:r>
    </w:p>
    <w:p w14:paraId="79D2D466" w14:textId="77777777" w:rsidR="0081307F" w:rsidRPr="009C0BC2" w:rsidRDefault="0081307F">
      <w:pPr>
        <w:rPr>
          <w:rFonts w:eastAsia="Liberation Serif" w:cs="Liberation Serif"/>
          <w:color w:val="000000"/>
        </w:rPr>
      </w:pPr>
    </w:p>
    <w:p w14:paraId="282B3CC6" w14:textId="77777777" w:rsidR="0081307F" w:rsidRPr="009C0BC2" w:rsidRDefault="0057225F">
      <w:pPr>
        <w:rPr>
          <w:rFonts w:ascii="Calibri" w:eastAsia="Calibri" w:hAnsi="Calibri" w:cs="Calibri"/>
          <w:sz w:val="22"/>
        </w:rPr>
      </w:pPr>
      <w:r w:rsidRPr="009C0BC2">
        <w:rPr>
          <w:rFonts w:eastAsia="Liberation Serif" w:cs="Liberation Serif"/>
          <w:color w:val="000000"/>
        </w:rPr>
        <w:t xml:space="preserve">[29] </w:t>
      </w:r>
      <w:proofErr w:type="spellStart"/>
      <w:r w:rsidRPr="009C0BC2">
        <w:rPr>
          <w:rFonts w:eastAsia="Liberation Serif" w:cs="Liberation Serif"/>
          <w:color w:val="222222"/>
        </w:rPr>
        <w:t>Aryal</w:t>
      </w:r>
      <w:proofErr w:type="spellEnd"/>
      <w:r w:rsidRPr="009C0BC2">
        <w:rPr>
          <w:rFonts w:eastAsia="Liberation Serif" w:cs="Liberation Serif"/>
          <w:color w:val="222222"/>
        </w:rPr>
        <w:t xml:space="preserve">, </w:t>
      </w:r>
      <w:proofErr w:type="spellStart"/>
      <w:r w:rsidRPr="009C0BC2">
        <w:rPr>
          <w:rFonts w:eastAsia="Liberation Serif" w:cs="Liberation Serif"/>
          <w:color w:val="222222"/>
        </w:rPr>
        <w:t>Ashamsa</w:t>
      </w:r>
      <w:proofErr w:type="spellEnd"/>
      <w:r w:rsidRPr="009C0BC2">
        <w:rPr>
          <w:rFonts w:eastAsia="Liberation Serif" w:cs="Liberation Serif"/>
          <w:color w:val="222222"/>
        </w:rPr>
        <w:t xml:space="preserve">, Megan Parish, and Diane S. </w:t>
      </w:r>
      <w:proofErr w:type="spellStart"/>
      <w:r w:rsidRPr="009C0BC2">
        <w:rPr>
          <w:rFonts w:eastAsia="Liberation Serif" w:cs="Liberation Serif"/>
          <w:color w:val="222222"/>
        </w:rPr>
        <w:t>Rohlman</w:t>
      </w:r>
      <w:proofErr w:type="spellEnd"/>
      <w:r w:rsidRPr="009C0BC2">
        <w:rPr>
          <w:rFonts w:eastAsia="Liberation Serif" w:cs="Liberation Serif"/>
          <w:color w:val="222222"/>
        </w:rPr>
        <w:t xml:space="preserve">. "Generalizability of Total Worker Health® online training for young </w:t>
      </w:r>
      <w:proofErr w:type="spellStart"/>
      <w:r w:rsidRPr="009C0BC2">
        <w:rPr>
          <w:rFonts w:eastAsia="Liberation Serif" w:cs="Liberation Serif"/>
          <w:color w:val="222222"/>
        </w:rPr>
        <w:t>workers."</w:t>
      </w:r>
      <w:r w:rsidRPr="009C0BC2">
        <w:rPr>
          <w:rFonts w:eastAsia="Liberation Serif" w:cs="Liberation Serif"/>
          <w:i/>
          <w:color w:val="222222"/>
        </w:rPr>
        <w:t>International</w:t>
      </w:r>
      <w:proofErr w:type="spellEnd"/>
      <w:r w:rsidRPr="009C0BC2">
        <w:rPr>
          <w:rFonts w:eastAsia="Liberation Serif" w:cs="Liberation Serif"/>
          <w:i/>
          <w:color w:val="222222"/>
        </w:rPr>
        <w:t xml:space="preserve"> journal of environmental research and public health </w:t>
      </w:r>
      <w:r w:rsidRPr="009C0BC2">
        <w:rPr>
          <w:rFonts w:eastAsia="Liberation Serif" w:cs="Liberation Serif"/>
          <w:color w:val="222222"/>
        </w:rPr>
        <w:t>16.4 (2019): 577.</w:t>
      </w:r>
    </w:p>
    <w:p w14:paraId="1DC74B2D" w14:textId="77777777" w:rsidR="0081307F" w:rsidRPr="009C0BC2" w:rsidRDefault="0081307F">
      <w:pPr>
        <w:rPr>
          <w:rFonts w:eastAsia="Liberation Serif" w:cs="Liberation Serif"/>
        </w:rPr>
      </w:pPr>
    </w:p>
    <w:p w14:paraId="019BCFA0" w14:textId="77777777" w:rsidR="0081307F" w:rsidRPr="009C0BC2" w:rsidRDefault="0057225F">
      <w:pPr>
        <w:rPr>
          <w:rFonts w:hint="eastAsia"/>
        </w:rPr>
      </w:pPr>
      <w:r w:rsidRPr="009C0BC2">
        <w:rPr>
          <w:rFonts w:eastAsia="Liberation Serif" w:cs="Liberation Serif"/>
        </w:rPr>
        <w:lastRenderedPageBreak/>
        <w:t xml:space="preserve">[30] </w:t>
      </w:r>
      <w:r w:rsidRPr="009C0BC2">
        <w:rPr>
          <w:rFonts w:eastAsia="Liberation Serif" w:cs="Liberation Serif"/>
          <w:color w:val="222222"/>
        </w:rPr>
        <w:t xml:space="preserve">McLaren, Constance H. "A comparison of student persistence and performance in online and classroom business statistics </w:t>
      </w:r>
      <w:proofErr w:type="spellStart"/>
      <w:r w:rsidRPr="009C0BC2">
        <w:rPr>
          <w:rFonts w:eastAsia="Liberation Serif" w:cs="Liberation Serif"/>
          <w:color w:val="222222"/>
        </w:rPr>
        <w:t>experiences."</w:t>
      </w:r>
      <w:r w:rsidRPr="009C0BC2">
        <w:rPr>
          <w:rFonts w:eastAsia="Liberation Serif" w:cs="Liberation Serif"/>
          <w:i/>
          <w:color w:val="222222"/>
        </w:rPr>
        <w:t>Decision</w:t>
      </w:r>
      <w:proofErr w:type="spellEnd"/>
      <w:r w:rsidRPr="009C0BC2">
        <w:rPr>
          <w:rFonts w:eastAsia="Liberation Serif" w:cs="Liberation Serif"/>
          <w:i/>
          <w:color w:val="222222"/>
        </w:rPr>
        <w:t xml:space="preserve"> Sciences Journal of Innovative Education </w:t>
      </w:r>
      <w:r w:rsidRPr="009C0BC2">
        <w:rPr>
          <w:rFonts w:eastAsia="Liberation Serif" w:cs="Liberation Serif"/>
          <w:color w:val="222222"/>
        </w:rPr>
        <w:t>2.1 (2004): 1-10.</w:t>
      </w:r>
      <w:r w:rsidRPr="009C0BC2">
        <w:br w:type="page"/>
      </w:r>
    </w:p>
    <w:p w14:paraId="5178CB2C" w14:textId="77777777" w:rsidR="0081307F" w:rsidRPr="009C0BC2" w:rsidRDefault="0057225F">
      <w:pPr>
        <w:rPr>
          <w:rFonts w:hint="eastAsia"/>
          <w:b/>
          <w:bCs/>
        </w:rPr>
      </w:pPr>
      <w:r w:rsidRPr="009C0BC2">
        <w:rPr>
          <w:b/>
          <w:bCs/>
        </w:rPr>
        <w:lastRenderedPageBreak/>
        <w:t>TABLES:</w:t>
      </w:r>
    </w:p>
    <w:p w14:paraId="22172A9C" w14:textId="77777777" w:rsidR="0081307F" w:rsidRPr="009C0BC2" w:rsidRDefault="0081307F">
      <w:pPr>
        <w:rPr>
          <w:rFonts w:hint="eastAsia"/>
        </w:rPr>
      </w:pPr>
    </w:p>
    <w:p w14:paraId="6DCA5685" w14:textId="77777777" w:rsidR="0081307F" w:rsidRPr="009C0BC2" w:rsidRDefault="0057225F">
      <w:pPr>
        <w:rPr>
          <w:rFonts w:hint="eastAsia"/>
        </w:rPr>
      </w:pPr>
      <w:r w:rsidRPr="009C0BC2">
        <w:t xml:space="preserve">Table 1: Table of study population. </w:t>
      </w:r>
    </w:p>
    <w:tbl>
      <w:tblPr>
        <w:tblW w:w="9658" w:type="dxa"/>
        <w:tblInd w:w="-18" w:type="dxa"/>
        <w:tblCellMar>
          <w:top w:w="55" w:type="dxa"/>
          <w:left w:w="55" w:type="dxa"/>
          <w:bottom w:w="55" w:type="dxa"/>
          <w:right w:w="55" w:type="dxa"/>
        </w:tblCellMar>
        <w:tblLook w:val="0000" w:firstRow="0" w:lastRow="0" w:firstColumn="0" w:lastColumn="0" w:noHBand="0" w:noVBand="0"/>
      </w:tblPr>
      <w:tblGrid>
        <w:gridCol w:w="3232"/>
        <w:gridCol w:w="2142"/>
        <w:gridCol w:w="1070"/>
        <w:gridCol w:w="1072"/>
        <w:gridCol w:w="2142"/>
      </w:tblGrid>
      <w:tr w:rsidR="0081307F" w:rsidRPr="009C0BC2" w14:paraId="1706503E" w14:textId="77777777">
        <w:tc>
          <w:tcPr>
            <w:tcW w:w="9658" w:type="dxa"/>
            <w:gridSpan w:val="5"/>
            <w:tcBorders>
              <w:top w:val="single" w:sz="2" w:space="0" w:color="000000"/>
              <w:left w:val="single" w:sz="2" w:space="0" w:color="000000"/>
              <w:bottom w:val="single" w:sz="2" w:space="0" w:color="000000"/>
              <w:right w:val="single" w:sz="2" w:space="0" w:color="000000"/>
            </w:tcBorders>
            <w:shd w:val="clear" w:color="auto" w:fill="auto"/>
          </w:tcPr>
          <w:p w14:paraId="066620D5" w14:textId="77777777" w:rsidR="0081307F" w:rsidRPr="009C0BC2" w:rsidRDefault="0057225F">
            <w:pPr>
              <w:pStyle w:val="Contenutotabella"/>
              <w:rPr>
                <w:rFonts w:hint="eastAsia"/>
                <w:b/>
                <w:bCs/>
              </w:rPr>
            </w:pPr>
            <w:r w:rsidRPr="009C0BC2">
              <w:rPr>
                <w:b/>
                <w:bCs/>
              </w:rPr>
              <w:t xml:space="preserve">Homogeneous population of 52 </w:t>
            </w:r>
            <w:proofErr w:type="spellStart"/>
            <w:r w:rsidRPr="009C0BC2">
              <w:rPr>
                <w:b/>
                <w:bCs/>
              </w:rPr>
              <w:t>anaesthetist</w:t>
            </w:r>
            <w:proofErr w:type="spellEnd"/>
            <w:r w:rsidRPr="009C0BC2">
              <w:rPr>
                <w:b/>
                <w:bCs/>
              </w:rPr>
              <w:t xml:space="preserve"> trainees</w:t>
            </w:r>
          </w:p>
        </w:tc>
      </w:tr>
      <w:tr w:rsidR="0081307F" w:rsidRPr="009C0BC2" w14:paraId="35163F78" w14:textId="77777777">
        <w:tc>
          <w:tcPr>
            <w:tcW w:w="3232" w:type="dxa"/>
            <w:tcBorders>
              <w:left w:val="single" w:sz="2" w:space="0" w:color="000000"/>
              <w:bottom w:val="single" w:sz="2" w:space="0" w:color="000000"/>
            </w:tcBorders>
            <w:shd w:val="clear" w:color="auto" w:fill="auto"/>
          </w:tcPr>
          <w:p w14:paraId="68410B3A" w14:textId="77777777" w:rsidR="0081307F" w:rsidRPr="009C0BC2" w:rsidRDefault="0057225F">
            <w:pPr>
              <w:pStyle w:val="Contenutotabella"/>
              <w:rPr>
                <w:rFonts w:hint="eastAsia"/>
                <w:b/>
                <w:bCs/>
              </w:rPr>
            </w:pPr>
            <w:r w:rsidRPr="009C0BC2">
              <w:rPr>
                <w:b/>
                <w:bCs/>
              </w:rPr>
              <w:t>Sex</w:t>
            </w:r>
          </w:p>
        </w:tc>
        <w:tc>
          <w:tcPr>
            <w:tcW w:w="3212" w:type="dxa"/>
            <w:gridSpan w:val="2"/>
            <w:tcBorders>
              <w:left w:val="single" w:sz="2" w:space="0" w:color="000000"/>
              <w:bottom w:val="single" w:sz="2" w:space="0" w:color="000000"/>
            </w:tcBorders>
            <w:shd w:val="clear" w:color="auto" w:fill="auto"/>
          </w:tcPr>
          <w:p w14:paraId="22588C76" w14:textId="77777777" w:rsidR="0081307F" w:rsidRPr="009C0BC2" w:rsidRDefault="0057225F">
            <w:pPr>
              <w:pStyle w:val="Contenutotabella"/>
              <w:jc w:val="center"/>
              <w:rPr>
                <w:rFonts w:hint="eastAsia"/>
                <w:b/>
                <w:bCs/>
              </w:rPr>
            </w:pPr>
            <w:r w:rsidRPr="009C0BC2">
              <w:rPr>
                <w:b/>
                <w:bCs/>
              </w:rPr>
              <w:t>Female</w:t>
            </w:r>
          </w:p>
          <w:p w14:paraId="3A113CEC" w14:textId="77777777" w:rsidR="0081307F" w:rsidRPr="009C0BC2" w:rsidRDefault="0057225F">
            <w:pPr>
              <w:pStyle w:val="Contenutotabella"/>
              <w:jc w:val="center"/>
              <w:rPr>
                <w:rFonts w:hint="eastAsia"/>
              </w:rPr>
            </w:pPr>
            <w:r w:rsidRPr="009C0BC2">
              <w:t>36</w:t>
            </w:r>
          </w:p>
        </w:tc>
        <w:tc>
          <w:tcPr>
            <w:tcW w:w="3214" w:type="dxa"/>
            <w:gridSpan w:val="2"/>
            <w:tcBorders>
              <w:left w:val="single" w:sz="2" w:space="0" w:color="000000"/>
              <w:bottom w:val="single" w:sz="2" w:space="0" w:color="000000"/>
              <w:right w:val="single" w:sz="2" w:space="0" w:color="000000"/>
            </w:tcBorders>
            <w:shd w:val="clear" w:color="auto" w:fill="auto"/>
          </w:tcPr>
          <w:p w14:paraId="425AEA19" w14:textId="77777777" w:rsidR="0081307F" w:rsidRPr="009C0BC2" w:rsidRDefault="0057225F">
            <w:pPr>
              <w:pStyle w:val="Contenutotabella"/>
              <w:jc w:val="center"/>
              <w:rPr>
                <w:rFonts w:hint="eastAsia"/>
                <w:b/>
                <w:bCs/>
              </w:rPr>
            </w:pPr>
            <w:r w:rsidRPr="009C0BC2">
              <w:rPr>
                <w:b/>
                <w:bCs/>
              </w:rPr>
              <w:t>Males</w:t>
            </w:r>
          </w:p>
          <w:p w14:paraId="34D39C0C" w14:textId="77777777" w:rsidR="0081307F" w:rsidRPr="009C0BC2" w:rsidRDefault="0057225F">
            <w:pPr>
              <w:pStyle w:val="Contenutotabella"/>
              <w:jc w:val="center"/>
              <w:rPr>
                <w:rFonts w:hint="eastAsia"/>
              </w:rPr>
            </w:pPr>
            <w:r w:rsidRPr="009C0BC2">
              <w:t>16</w:t>
            </w:r>
          </w:p>
        </w:tc>
      </w:tr>
      <w:tr w:rsidR="0081307F" w:rsidRPr="009C0BC2" w14:paraId="0F53C9D1" w14:textId="77777777">
        <w:tc>
          <w:tcPr>
            <w:tcW w:w="3232" w:type="dxa"/>
            <w:tcBorders>
              <w:left w:val="single" w:sz="2" w:space="0" w:color="000000"/>
              <w:bottom w:val="single" w:sz="2" w:space="0" w:color="000000"/>
            </w:tcBorders>
            <w:shd w:val="clear" w:color="auto" w:fill="auto"/>
          </w:tcPr>
          <w:p w14:paraId="318DA088" w14:textId="77777777" w:rsidR="0081307F" w:rsidRPr="009C0BC2" w:rsidRDefault="0057225F">
            <w:pPr>
              <w:pStyle w:val="Contenutotabella"/>
              <w:rPr>
                <w:rFonts w:hint="eastAsia"/>
                <w:b/>
                <w:bCs/>
              </w:rPr>
            </w:pPr>
            <w:r w:rsidRPr="009C0BC2">
              <w:rPr>
                <w:b/>
                <w:bCs/>
              </w:rPr>
              <w:t>Year of specialization</w:t>
            </w:r>
          </w:p>
        </w:tc>
        <w:tc>
          <w:tcPr>
            <w:tcW w:w="2142" w:type="dxa"/>
            <w:tcBorders>
              <w:left w:val="single" w:sz="2" w:space="0" w:color="000000"/>
              <w:bottom w:val="single" w:sz="2" w:space="0" w:color="000000"/>
            </w:tcBorders>
            <w:shd w:val="clear" w:color="auto" w:fill="auto"/>
          </w:tcPr>
          <w:p w14:paraId="21545541" w14:textId="77777777" w:rsidR="0081307F" w:rsidRPr="009C0BC2" w:rsidRDefault="0057225F">
            <w:pPr>
              <w:pStyle w:val="Contenutotabella"/>
              <w:jc w:val="center"/>
              <w:rPr>
                <w:rFonts w:hint="eastAsia"/>
                <w:b/>
                <w:bCs/>
              </w:rPr>
            </w:pPr>
            <w:r w:rsidRPr="009C0BC2">
              <w:rPr>
                <w:b/>
                <w:bCs/>
              </w:rPr>
              <w:t>2° year</w:t>
            </w:r>
            <w:r w:rsidRPr="009C0BC2">
              <w:rPr>
                <w:b/>
                <w:bCs/>
              </w:rPr>
              <w:br/>
            </w:r>
            <w:r w:rsidRPr="009C0BC2">
              <w:t>22</w:t>
            </w:r>
          </w:p>
        </w:tc>
        <w:tc>
          <w:tcPr>
            <w:tcW w:w="2142" w:type="dxa"/>
            <w:gridSpan w:val="2"/>
            <w:tcBorders>
              <w:left w:val="single" w:sz="2" w:space="0" w:color="000000"/>
              <w:bottom w:val="single" w:sz="2" w:space="0" w:color="000000"/>
            </w:tcBorders>
            <w:shd w:val="clear" w:color="auto" w:fill="auto"/>
          </w:tcPr>
          <w:p w14:paraId="3B575BE8" w14:textId="77777777" w:rsidR="0081307F" w:rsidRPr="009C0BC2" w:rsidRDefault="0057225F">
            <w:pPr>
              <w:pStyle w:val="Contenutotabella"/>
              <w:jc w:val="center"/>
              <w:rPr>
                <w:rFonts w:hint="eastAsia"/>
                <w:b/>
                <w:bCs/>
              </w:rPr>
            </w:pPr>
            <w:r w:rsidRPr="009C0BC2">
              <w:rPr>
                <w:b/>
                <w:bCs/>
              </w:rPr>
              <w:t>3° year</w:t>
            </w:r>
          </w:p>
          <w:p w14:paraId="216D9D16" w14:textId="77777777" w:rsidR="0081307F" w:rsidRPr="009C0BC2" w:rsidRDefault="0057225F">
            <w:pPr>
              <w:pStyle w:val="Contenutotabella"/>
              <w:jc w:val="center"/>
              <w:rPr>
                <w:rFonts w:hint="eastAsia"/>
              </w:rPr>
            </w:pPr>
            <w:r w:rsidRPr="009C0BC2">
              <w:t>19</w:t>
            </w:r>
          </w:p>
        </w:tc>
        <w:tc>
          <w:tcPr>
            <w:tcW w:w="2142" w:type="dxa"/>
            <w:tcBorders>
              <w:left w:val="single" w:sz="2" w:space="0" w:color="000000"/>
              <w:bottom w:val="single" w:sz="2" w:space="0" w:color="000000"/>
              <w:right w:val="single" w:sz="2" w:space="0" w:color="000000"/>
            </w:tcBorders>
            <w:shd w:val="clear" w:color="auto" w:fill="auto"/>
          </w:tcPr>
          <w:p w14:paraId="05302B9D" w14:textId="77777777" w:rsidR="0081307F" w:rsidRPr="009C0BC2" w:rsidRDefault="0057225F">
            <w:pPr>
              <w:pStyle w:val="Contenutotabella"/>
              <w:jc w:val="center"/>
              <w:rPr>
                <w:rFonts w:hint="eastAsia"/>
                <w:b/>
                <w:bCs/>
              </w:rPr>
            </w:pPr>
            <w:r w:rsidRPr="009C0BC2">
              <w:rPr>
                <w:b/>
                <w:bCs/>
              </w:rPr>
              <w:t>4° year</w:t>
            </w:r>
          </w:p>
          <w:p w14:paraId="2405D89D" w14:textId="77777777" w:rsidR="0081307F" w:rsidRPr="009C0BC2" w:rsidRDefault="0057225F">
            <w:pPr>
              <w:pStyle w:val="Contenutotabella"/>
              <w:jc w:val="center"/>
              <w:rPr>
                <w:rFonts w:hint="eastAsia"/>
              </w:rPr>
            </w:pPr>
            <w:r w:rsidRPr="009C0BC2">
              <w:t>11</w:t>
            </w:r>
          </w:p>
        </w:tc>
      </w:tr>
      <w:tr w:rsidR="0081307F" w:rsidRPr="009C0BC2" w14:paraId="35B2BBF0" w14:textId="77777777">
        <w:tc>
          <w:tcPr>
            <w:tcW w:w="3232" w:type="dxa"/>
            <w:tcBorders>
              <w:left w:val="single" w:sz="2" w:space="0" w:color="000000"/>
              <w:bottom w:val="single" w:sz="2" w:space="0" w:color="000000"/>
            </w:tcBorders>
            <w:shd w:val="clear" w:color="auto" w:fill="auto"/>
          </w:tcPr>
          <w:p w14:paraId="1C72150B" w14:textId="77777777" w:rsidR="0081307F" w:rsidRPr="009C0BC2" w:rsidRDefault="0057225F">
            <w:pPr>
              <w:pStyle w:val="Contenutotabella"/>
              <w:rPr>
                <w:rFonts w:hint="eastAsia"/>
                <w:b/>
                <w:bCs/>
              </w:rPr>
            </w:pPr>
            <w:r w:rsidRPr="009C0BC2">
              <w:rPr>
                <w:b/>
                <w:bCs/>
              </w:rPr>
              <w:t>Knowledge score</w:t>
            </w:r>
          </w:p>
        </w:tc>
        <w:tc>
          <w:tcPr>
            <w:tcW w:w="2142" w:type="dxa"/>
            <w:tcBorders>
              <w:left w:val="single" w:sz="2" w:space="0" w:color="000000"/>
              <w:bottom w:val="single" w:sz="2" w:space="0" w:color="000000"/>
            </w:tcBorders>
            <w:shd w:val="clear" w:color="auto" w:fill="auto"/>
          </w:tcPr>
          <w:p w14:paraId="5F9E10B9" w14:textId="77777777" w:rsidR="0081307F" w:rsidRPr="009C0BC2" w:rsidRDefault="0057225F">
            <w:pPr>
              <w:pStyle w:val="Contenutotabella"/>
              <w:jc w:val="center"/>
              <w:rPr>
                <w:rFonts w:hint="eastAsia"/>
                <w:b/>
                <w:bCs/>
              </w:rPr>
            </w:pPr>
            <w:r w:rsidRPr="009C0BC2">
              <w:rPr>
                <w:b/>
                <w:bCs/>
              </w:rPr>
              <w:t>Score 0</w:t>
            </w:r>
          </w:p>
          <w:p w14:paraId="4DF47F38" w14:textId="77777777" w:rsidR="0081307F" w:rsidRPr="009C0BC2" w:rsidRDefault="0057225F">
            <w:pPr>
              <w:pStyle w:val="Contenutotabella"/>
              <w:jc w:val="center"/>
              <w:rPr>
                <w:rFonts w:hint="eastAsia"/>
              </w:rPr>
            </w:pPr>
            <w:r w:rsidRPr="009C0BC2">
              <w:t>47</w:t>
            </w:r>
          </w:p>
        </w:tc>
        <w:tc>
          <w:tcPr>
            <w:tcW w:w="2142" w:type="dxa"/>
            <w:gridSpan w:val="2"/>
            <w:tcBorders>
              <w:left w:val="single" w:sz="2" w:space="0" w:color="000000"/>
              <w:bottom w:val="single" w:sz="2" w:space="0" w:color="000000"/>
            </w:tcBorders>
            <w:shd w:val="clear" w:color="auto" w:fill="auto"/>
          </w:tcPr>
          <w:p w14:paraId="37C16468" w14:textId="77777777" w:rsidR="0081307F" w:rsidRPr="009C0BC2" w:rsidRDefault="0057225F">
            <w:pPr>
              <w:pStyle w:val="Contenutotabella"/>
              <w:jc w:val="center"/>
              <w:rPr>
                <w:rFonts w:hint="eastAsia"/>
                <w:b/>
                <w:bCs/>
              </w:rPr>
            </w:pPr>
            <w:r w:rsidRPr="009C0BC2">
              <w:rPr>
                <w:b/>
                <w:bCs/>
              </w:rPr>
              <w:t>Score 1</w:t>
            </w:r>
          </w:p>
          <w:p w14:paraId="1135B430" w14:textId="77777777" w:rsidR="0081307F" w:rsidRPr="009C0BC2" w:rsidRDefault="0057225F">
            <w:pPr>
              <w:pStyle w:val="Contenutotabella"/>
              <w:jc w:val="center"/>
              <w:rPr>
                <w:rFonts w:hint="eastAsia"/>
              </w:rPr>
            </w:pPr>
            <w:r w:rsidRPr="009C0BC2">
              <w:t>1</w:t>
            </w:r>
          </w:p>
        </w:tc>
        <w:tc>
          <w:tcPr>
            <w:tcW w:w="2142" w:type="dxa"/>
            <w:tcBorders>
              <w:left w:val="single" w:sz="2" w:space="0" w:color="000000"/>
              <w:bottom w:val="single" w:sz="2" w:space="0" w:color="000000"/>
              <w:right w:val="single" w:sz="2" w:space="0" w:color="000000"/>
            </w:tcBorders>
            <w:shd w:val="clear" w:color="auto" w:fill="auto"/>
          </w:tcPr>
          <w:p w14:paraId="544E5713" w14:textId="77777777" w:rsidR="0081307F" w:rsidRPr="009C0BC2" w:rsidRDefault="0057225F">
            <w:pPr>
              <w:pStyle w:val="Contenutotabella"/>
              <w:jc w:val="center"/>
              <w:rPr>
                <w:rFonts w:hint="eastAsia"/>
                <w:b/>
                <w:bCs/>
              </w:rPr>
            </w:pPr>
            <w:r w:rsidRPr="009C0BC2">
              <w:rPr>
                <w:b/>
                <w:bCs/>
              </w:rPr>
              <w:t>Score 2</w:t>
            </w:r>
          </w:p>
          <w:p w14:paraId="5C6F523C" w14:textId="77777777" w:rsidR="0081307F" w:rsidRPr="009C0BC2" w:rsidRDefault="0057225F">
            <w:pPr>
              <w:pStyle w:val="Contenutotabella"/>
              <w:jc w:val="center"/>
              <w:rPr>
                <w:rFonts w:hint="eastAsia"/>
              </w:rPr>
            </w:pPr>
            <w:r w:rsidRPr="009C0BC2">
              <w:t>4</w:t>
            </w:r>
          </w:p>
        </w:tc>
      </w:tr>
      <w:tr w:rsidR="0081307F" w:rsidRPr="009C0BC2" w14:paraId="3A9A244A" w14:textId="77777777">
        <w:tc>
          <w:tcPr>
            <w:tcW w:w="3232" w:type="dxa"/>
            <w:tcBorders>
              <w:left w:val="single" w:sz="2" w:space="0" w:color="000000"/>
              <w:bottom w:val="single" w:sz="2" w:space="0" w:color="000000"/>
            </w:tcBorders>
            <w:shd w:val="clear" w:color="auto" w:fill="auto"/>
          </w:tcPr>
          <w:p w14:paraId="24E0AE7F" w14:textId="77777777" w:rsidR="0081307F" w:rsidRPr="009C0BC2" w:rsidRDefault="0057225F">
            <w:pPr>
              <w:pStyle w:val="Contenutotabella"/>
              <w:jc w:val="right"/>
              <w:rPr>
                <w:rFonts w:hint="eastAsia"/>
                <w:i/>
                <w:iCs/>
              </w:rPr>
            </w:pPr>
            <w:r w:rsidRPr="009C0BC2">
              <w:rPr>
                <w:i/>
                <w:iCs/>
              </w:rPr>
              <w:t>Theoretical training</w:t>
            </w:r>
          </w:p>
        </w:tc>
        <w:tc>
          <w:tcPr>
            <w:tcW w:w="3212" w:type="dxa"/>
            <w:gridSpan w:val="2"/>
            <w:tcBorders>
              <w:left w:val="single" w:sz="2" w:space="0" w:color="000000"/>
              <w:bottom w:val="single" w:sz="2" w:space="0" w:color="000000"/>
            </w:tcBorders>
            <w:shd w:val="clear" w:color="auto" w:fill="auto"/>
          </w:tcPr>
          <w:p w14:paraId="5A92FC7A" w14:textId="77777777" w:rsidR="0081307F" w:rsidRPr="009C0BC2" w:rsidRDefault="0057225F">
            <w:pPr>
              <w:pStyle w:val="Contenutotabella"/>
              <w:jc w:val="center"/>
              <w:rPr>
                <w:rFonts w:hint="eastAsia"/>
              </w:rPr>
            </w:pPr>
            <w:r w:rsidRPr="009C0BC2">
              <w:rPr>
                <w:b/>
                <w:bCs/>
              </w:rPr>
              <w:t xml:space="preserve">No </w:t>
            </w:r>
            <w:r w:rsidRPr="009C0BC2">
              <w:t>47</w:t>
            </w:r>
          </w:p>
        </w:tc>
        <w:tc>
          <w:tcPr>
            <w:tcW w:w="3214" w:type="dxa"/>
            <w:gridSpan w:val="2"/>
            <w:tcBorders>
              <w:left w:val="single" w:sz="2" w:space="0" w:color="000000"/>
              <w:bottom w:val="single" w:sz="2" w:space="0" w:color="000000"/>
              <w:right w:val="single" w:sz="2" w:space="0" w:color="000000"/>
            </w:tcBorders>
            <w:shd w:val="clear" w:color="auto" w:fill="auto"/>
          </w:tcPr>
          <w:p w14:paraId="53ECB2F4" w14:textId="77777777" w:rsidR="0081307F" w:rsidRPr="009C0BC2" w:rsidRDefault="0057225F">
            <w:pPr>
              <w:pStyle w:val="Contenutotabella"/>
              <w:jc w:val="center"/>
              <w:rPr>
                <w:rFonts w:hint="eastAsia"/>
              </w:rPr>
            </w:pPr>
            <w:r w:rsidRPr="009C0BC2">
              <w:rPr>
                <w:b/>
                <w:bCs/>
              </w:rPr>
              <w:t xml:space="preserve">Yes </w:t>
            </w:r>
            <w:r w:rsidRPr="009C0BC2">
              <w:t xml:space="preserve">5 </w:t>
            </w:r>
          </w:p>
        </w:tc>
      </w:tr>
      <w:tr w:rsidR="0081307F" w:rsidRPr="009C0BC2" w14:paraId="41CE06F9" w14:textId="77777777">
        <w:tc>
          <w:tcPr>
            <w:tcW w:w="3232" w:type="dxa"/>
            <w:tcBorders>
              <w:left w:val="single" w:sz="2" w:space="0" w:color="000000"/>
              <w:bottom w:val="single" w:sz="2" w:space="0" w:color="000000"/>
            </w:tcBorders>
            <w:shd w:val="clear" w:color="auto" w:fill="auto"/>
          </w:tcPr>
          <w:p w14:paraId="466F0911" w14:textId="77777777" w:rsidR="0081307F" w:rsidRPr="009C0BC2" w:rsidRDefault="0057225F">
            <w:pPr>
              <w:pStyle w:val="Contenutotabella"/>
              <w:jc w:val="right"/>
              <w:rPr>
                <w:rFonts w:hint="eastAsia"/>
                <w:i/>
                <w:iCs/>
              </w:rPr>
            </w:pPr>
            <w:r w:rsidRPr="009C0BC2">
              <w:rPr>
                <w:i/>
                <w:iCs/>
              </w:rPr>
              <w:t>Simulator practice</w:t>
            </w:r>
          </w:p>
        </w:tc>
        <w:tc>
          <w:tcPr>
            <w:tcW w:w="3212" w:type="dxa"/>
            <w:gridSpan w:val="2"/>
            <w:tcBorders>
              <w:left w:val="single" w:sz="2" w:space="0" w:color="000000"/>
              <w:bottom w:val="single" w:sz="2" w:space="0" w:color="000000"/>
            </w:tcBorders>
            <w:shd w:val="clear" w:color="auto" w:fill="auto"/>
          </w:tcPr>
          <w:p w14:paraId="2CBBB761" w14:textId="77777777" w:rsidR="0081307F" w:rsidRPr="009C0BC2" w:rsidRDefault="0057225F">
            <w:pPr>
              <w:pStyle w:val="Contenutotabella"/>
              <w:jc w:val="center"/>
              <w:rPr>
                <w:rFonts w:hint="eastAsia"/>
              </w:rPr>
            </w:pPr>
            <w:r w:rsidRPr="009C0BC2">
              <w:rPr>
                <w:b/>
                <w:bCs/>
              </w:rPr>
              <w:t xml:space="preserve">No </w:t>
            </w:r>
            <w:r w:rsidRPr="009C0BC2">
              <w:t>48</w:t>
            </w:r>
          </w:p>
        </w:tc>
        <w:tc>
          <w:tcPr>
            <w:tcW w:w="3214" w:type="dxa"/>
            <w:gridSpan w:val="2"/>
            <w:tcBorders>
              <w:left w:val="single" w:sz="2" w:space="0" w:color="000000"/>
              <w:bottom w:val="single" w:sz="2" w:space="0" w:color="000000"/>
              <w:right w:val="single" w:sz="2" w:space="0" w:color="000000"/>
            </w:tcBorders>
            <w:shd w:val="clear" w:color="auto" w:fill="auto"/>
          </w:tcPr>
          <w:p w14:paraId="3876D4C9" w14:textId="77777777" w:rsidR="0081307F" w:rsidRPr="009C0BC2" w:rsidRDefault="0057225F">
            <w:pPr>
              <w:pStyle w:val="Contenutotabella"/>
              <w:jc w:val="center"/>
              <w:rPr>
                <w:rFonts w:hint="eastAsia"/>
              </w:rPr>
            </w:pPr>
            <w:r w:rsidRPr="009C0BC2">
              <w:rPr>
                <w:b/>
                <w:bCs/>
              </w:rPr>
              <w:t xml:space="preserve">Yes </w:t>
            </w:r>
            <w:r w:rsidRPr="009C0BC2">
              <w:t>4</w:t>
            </w:r>
          </w:p>
        </w:tc>
      </w:tr>
      <w:tr w:rsidR="0081307F" w:rsidRPr="009C0BC2" w14:paraId="628DD51F" w14:textId="77777777">
        <w:tc>
          <w:tcPr>
            <w:tcW w:w="3232" w:type="dxa"/>
            <w:tcBorders>
              <w:left w:val="single" w:sz="2" w:space="0" w:color="000000"/>
              <w:bottom w:val="single" w:sz="2" w:space="0" w:color="000000"/>
            </w:tcBorders>
            <w:shd w:val="clear" w:color="auto" w:fill="auto"/>
          </w:tcPr>
          <w:p w14:paraId="17EE6423" w14:textId="77777777" w:rsidR="0081307F" w:rsidRPr="009C0BC2" w:rsidRDefault="0057225F">
            <w:pPr>
              <w:pStyle w:val="Contenutotabella"/>
              <w:jc w:val="right"/>
              <w:rPr>
                <w:rFonts w:hint="eastAsia"/>
                <w:i/>
                <w:iCs/>
              </w:rPr>
            </w:pPr>
            <w:r w:rsidRPr="009C0BC2">
              <w:rPr>
                <w:i/>
                <w:iCs/>
              </w:rPr>
              <w:t>Clinical experience</w:t>
            </w:r>
          </w:p>
        </w:tc>
        <w:tc>
          <w:tcPr>
            <w:tcW w:w="3212" w:type="dxa"/>
            <w:gridSpan w:val="2"/>
            <w:tcBorders>
              <w:left w:val="single" w:sz="2" w:space="0" w:color="000000"/>
              <w:bottom w:val="single" w:sz="2" w:space="0" w:color="000000"/>
            </w:tcBorders>
            <w:shd w:val="clear" w:color="auto" w:fill="auto"/>
          </w:tcPr>
          <w:p w14:paraId="2F8458D9" w14:textId="77777777" w:rsidR="0081307F" w:rsidRPr="009C0BC2" w:rsidRDefault="0057225F">
            <w:pPr>
              <w:pStyle w:val="Contenutotabella"/>
              <w:jc w:val="center"/>
              <w:rPr>
                <w:rFonts w:hint="eastAsia"/>
              </w:rPr>
            </w:pPr>
            <w:r w:rsidRPr="009C0BC2">
              <w:rPr>
                <w:b/>
                <w:bCs/>
              </w:rPr>
              <w:t xml:space="preserve">No </w:t>
            </w:r>
            <w:r w:rsidRPr="009C0BC2">
              <w:t>52</w:t>
            </w:r>
          </w:p>
        </w:tc>
        <w:tc>
          <w:tcPr>
            <w:tcW w:w="3214" w:type="dxa"/>
            <w:gridSpan w:val="2"/>
            <w:tcBorders>
              <w:left w:val="single" w:sz="2" w:space="0" w:color="000000"/>
              <w:bottom w:val="single" w:sz="2" w:space="0" w:color="000000"/>
              <w:right w:val="single" w:sz="2" w:space="0" w:color="000000"/>
            </w:tcBorders>
            <w:shd w:val="clear" w:color="auto" w:fill="auto"/>
          </w:tcPr>
          <w:p w14:paraId="03515746" w14:textId="77777777" w:rsidR="0081307F" w:rsidRPr="009C0BC2" w:rsidRDefault="0057225F">
            <w:pPr>
              <w:pStyle w:val="Contenutotabella"/>
              <w:jc w:val="center"/>
              <w:rPr>
                <w:rFonts w:hint="eastAsia"/>
              </w:rPr>
            </w:pPr>
            <w:r w:rsidRPr="009C0BC2">
              <w:rPr>
                <w:b/>
                <w:bCs/>
              </w:rPr>
              <w:t xml:space="preserve">Yes </w:t>
            </w:r>
            <w:r w:rsidRPr="009C0BC2">
              <w:t>0</w:t>
            </w:r>
          </w:p>
        </w:tc>
      </w:tr>
    </w:tbl>
    <w:p w14:paraId="7635E50C" w14:textId="77777777" w:rsidR="0081307F" w:rsidRPr="009C0BC2" w:rsidRDefault="0081307F">
      <w:pPr>
        <w:rPr>
          <w:rFonts w:hint="eastAsia"/>
        </w:rPr>
      </w:pPr>
    </w:p>
    <w:p w14:paraId="0CA0E597" w14:textId="77777777" w:rsidR="0081307F" w:rsidRPr="009C0BC2" w:rsidRDefault="0081307F">
      <w:pPr>
        <w:rPr>
          <w:rFonts w:hint="eastAsia"/>
        </w:rPr>
      </w:pPr>
    </w:p>
    <w:p w14:paraId="13947872" w14:textId="77777777" w:rsidR="0081307F" w:rsidRPr="009C0BC2" w:rsidRDefault="0057225F">
      <w:pPr>
        <w:rPr>
          <w:rFonts w:hint="eastAsia"/>
        </w:rPr>
      </w:pPr>
      <w:r w:rsidRPr="009C0BC2">
        <w:t xml:space="preserve">Table 2: Results of the training and comparison with classical DIANA-game. The values are reported as median and interval (Q1, Q3). </w:t>
      </w:r>
      <w:r w:rsidRPr="009C0BC2">
        <w:rPr>
          <w:vertAlign w:val="superscript"/>
        </w:rPr>
        <w:t>1</w:t>
      </w:r>
      <w:r w:rsidRPr="009C0BC2">
        <w:t xml:space="preserve"> Two-sided Wilcoxon rank sum test with continuity </w:t>
      </w:r>
      <w:proofErr w:type="gramStart"/>
      <w:r w:rsidRPr="009C0BC2">
        <w:t xml:space="preserve">correction,  </w:t>
      </w:r>
      <w:r w:rsidRPr="009C0BC2">
        <w:rPr>
          <w:vertAlign w:val="superscript"/>
        </w:rPr>
        <w:t>2</w:t>
      </w:r>
      <w:proofErr w:type="gramEnd"/>
      <w:r w:rsidRPr="009C0BC2">
        <w:t xml:space="preserve"> One-sided paired Wilcoxon rank sum test with continuity correction, </w:t>
      </w:r>
      <w:r w:rsidRPr="009C0BC2">
        <w:rPr>
          <w:vertAlign w:val="superscript"/>
        </w:rPr>
        <w:t>3</w:t>
      </w:r>
      <w:r w:rsidRPr="009C0BC2">
        <w:t xml:space="preserve"> Two-sided paired Wilcoxon rank sum test with continuity correction,</w:t>
      </w:r>
    </w:p>
    <w:tbl>
      <w:tblPr>
        <w:tblW w:w="9640" w:type="dxa"/>
        <w:tblCellMar>
          <w:top w:w="55" w:type="dxa"/>
          <w:left w:w="55" w:type="dxa"/>
          <w:bottom w:w="55" w:type="dxa"/>
          <w:right w:w="55" w:type="dxa"/>
        </w:tblCellMar>
        <w:tblLook w:val="0000" w:firstRow="0" w:lastRow="0" w:firstColumn="0" w:lastColumn="0" w:noHBand="0" w:noVBand="0"/>
      </w:tblPr>
      <w:tblGrid>
        <w:gridCol w:w="3276"/>
        <w:gridCol w:w="1272"/>
        <w:gridCol w:w="926"/>
        <w:gridCol w:w="346"/>
        <w:gridCol w:w="1272"/>
        <w:gridCol w:w="661"/>
        <w:gridCol w:w="611"/>
        <w:gridCol w:w="1276"/>
      </w:tblGrid>
      <w:tr w:rsidR="0081307F" w:rsidRPr="009C0BC2" w14:paraId="1FD6DCCA" w14:textId="77777777">
        <w:tc>
          <w:tcPr>
            <w:tcW w:w="3276" w:type="dxa"/>
            <w:tcBorders>
              <w:top w:val="single" w:sz="2" w:space="0" w:color="000000"/>
              <w:left w:val="single" w:sz="2" w:space="0" w:color="000000"/>
              <w:bottom w:val="single" w:sz="2" w:space="0" w:color="000000"/>
            </w:tcBorders>
            <w:shd w:val="clear" w:color="auto" w:fill="auto"/>
          </w:tcPr>
          <w:p w14:paraId="41DD75CC" w14:textId="77777777" w:rsidR="0081307F" w:rsidRPr="009C0BC2" w:rsidRDefault="0057225F">
            <w:pPr>
              <w:pStyle w:val="Contenutotabella"/>
              <w:rPr>
                <w:rFonts w:hint="eastAsia"/>
                <w:b/>
                <w:bCs/>
              </w:rPr>
            </w:pPr>
            <w:r w:rsidRPr="009C0BC2">
              <w:rPr>
                <w:b/>
                <w:bCs/>
              </w:rPr>
              <w:t>DIANA-On web (N=52)</w:t>
            </w:r>
          </w:p>
        </w:tc>
        <w:tc>
          <w:tcPr>
            <w:tcW w:w="2198" w:type="dxa"/>
            <w:gridSpan w:val="2"/>
            <w:tcBorders>
              <w:top w:val="single" w:sz="2" w:space="0" w:color="000000"/>
              <w:left w:val="single" w:sz="2" w:space="0" w:color="000000"/>
              <w:bottom w:val="single" w:sz="2" w:space="0" w:color="000000"/>
            </w:tcBorders>
            <w:shd w:val="clear" w:color="auto" w:fill="auto"/>
          </w:tcPr>
          <w:p w14:paraId="67FCD86A" w14:textId="77777777" w:rsidR="0081307F" w:rsidRPr="009C0BC2" w:rsidRDefault="0057225F">
            <w:pPr>
              <w:pStyle w:val="Contenutotabella"/>
              <w:jc w:val="center"/>
              <w:rPr>
                <w:rFonts w:hint="eastAsia"/>
                <w:b/>
                <w:bCs/>
              </w:rPr>
            </w:pPr>
            <w:r w:rsidRPr="009C0BC2">
              <w:rPr>
                <w:b/>
                <w:bCs/>
              </w:rPr>
              <w:t>pre-training</w:t>
            </w:r>
          </w:p>
        </w:tc>
        <w:tc>
          <w:tcPr>
            <w:tcW w:w="2279" w:type="dxa"/>
            <w:gridSpan w:val="3"/>
            <w:tcBorders>
              <w:top w:val="single" w:sz="2" w:space="0" w:color="000000"/>
              <w:left w:val="single" w:sz="2" w:space="0" w:color="000000"/>
              <w:bottom w:val="single" w:sz="2" w:space="0" w:color="000000"/>
            </w:tcBorders>
            <w:shd w:val="clear" w:color="auto" w:fill="auto"/>
          </w:tcPr>
          <w:p w14:paraId="6A075B62" w14:textId="77777777" w:rsidR="0081307F" w:rsidRPr="009C0BC2" w:rsidRDefault="0057225F">
            <w:pPr>
              <w:pStyle w:val="Contenutotabella"/>
              <w:jc w:val="center"/>
              <w:rPr>
                <w:rFonts w:hint="eastAsia"/>
                <w:b/>
                <w:bCs/>
              </w:rPr>
            </w:pPr>
            <w:r w:rsidRPr="009C0BC2">
              <w:rPr>
                <w:b/>
                <w:bCs/>
              </w:rPr>
              <w:t>post-training</w:t>
            </w:r>
          </w:p>
        </w:tc>
        <w:tc>
          <w:tcPr>
            <w:tcW w:w="1887" w:type="dxa"/>
            <w:gridSpan w:val="2"/>
            <w:tcBorders>
              <w:top w:val="single" w:sz="2" w:space="0" w:color="000000"/>
              <w:left w:val="single" w:sz="2" w:space="0" w:color="000000"/>
              <w:bottom w:val="single" w:sz="2" w:space="0" w:color="000000"/>
              <w:right w:val="single" w:sz="2" w:space="0" w:color="000000"/>
            </w:tcBorders>
            <w:shd w:val="clear" w:color="auto" w:fill="auto"/>
          </w:tcPr>
          <w:p w14:paraId="3749A8A0" w14:textId="77777777" w:rsidR="0081307F" w:rsidRPr="009C0BC2" w:rsidRDefault="0057225F">
            <w:pPr>
              <w:pStyle w:val="Contenutotabella"/>
              <w:jc w:val="center"/>
              <w:rPr>
                <w:rFonts w:hint="eastAsia"/>
                <w:b/>
                <w:bCs/>
              </w:rPr>
            </w:pPr>
            <w:r w:rsidRPr="009C0BC2">
              <w:rPr>
                <w:b/>
                <w:bCs/>
                <w:i/>
                <w:iCs/>
              </w:rPr>
              <w:t>p</w:t>
            </w:r>
            <w:r w:rsidRPr="009C0BC2">
              <w:rPr>
                <w:b/>
                <w:bCs/>
              </w:rPr>
              <w:t>-value</w:t>
            </w:r>
          </w:p>
        </w:tc>
      </w:tr>
      <w:tr w:rsidR="0081307F" w:rsidRPr="009C0BC2" w14:paraId="7615DCA4" w14:textId="77777777">
        <w:tc>
          <w:tcPr>
            <w:tcW w:w="3276" w:type="dxa"/>
            <w:tcBorders>
              <w:left w:val="single" w:sz="2" w:space="0" w:color="000000"/>
              <w:bottom w:val="single" w:sz="2" w:space="0" w:color="000000"/>
            </w:tcBorders>
            <w:shd w:val="clear" w:color="auto" w:fill="auto"/>
          </w:tcPr>
          <w:p w14:paraId="10E102FC" w14:textId="77777777" w:rsidR="0081307F" w:rsidRPr="009C0BC2" w:rsidRDefault="0057225F">
            <w:pPr>
              <w:pStyle w:val="Contenutotabella"/>
              <w:rPr>
                <w:rFonts w:hint="eastAsia"/>
                <w:i/>
                <w:iCs/>
              </w:rPr>
            </w:pPr>
            <w:r w:rsidRPr="009C0BC2">
              <w:rPr>
                <w:b/>
                <w:bCs/>
              </w:rPr>
              <w:t>Knowledge test</w:t>
            </w:r>
          </w:p>
        </w:tc>
        <w:tc>
          <w:tcPr>
            <w:tcW w:w="2198" w:type="dxa"/>
            <w:gridSpan w:val="2"/>
            <w:tcBorders>
              <w:left w:val="single" w:sz="2" w:space="0" w:color="000000"/>
              <w:bottom w:val="single" w:sz="2" w:space="0" w:color="000000"/>
            </w:tcBorders>
            <w:shd w:val="clear" w:color="auto" w:fill="auto"/>
          </w:tcPr>
          <w:p w14:paraId="233C299B" w14:textId="77777777" w:rsidR="0081307F" w:rsidRPr="009C0BC2" w:rsidRDefault="0057225F">
            <w:pPr>
              <w:pStyle w:val="Contenutotabella"/>
              <w:jc w:val="center"/>
              <w:rPr>
                <w:rFonts w:hint="eastAsia"/>
              </w:rPr>
            </w:pPr>
            <w:r w:rsidRPr="009C0BC2">
              <w:t>20% (13%, 28%)</w:t>
            </w:r>
          </w:p>
        </w:tc>
        <w:tc>
          <w:tcPr>
            <w:tcW w:w="2279" w:type="dxa"/>
            <w:gridSpan w:val="3"/>
            <w:tcBorders>
              <w:left w:val="single" w:sz="2" w:space="0" w:color="000000"/>
              <w:bottom w:val="single" w:sz="2" w:space="0" w:color="000000"/>
            </w:tcBorders>
            <w:shd w:val="clear" w:color="auto" w:fill="auto"/>
          </w:tcPr>
          <w:p w14:paraId="5614F1A7" w14:textId="77777777" w:rsidR="0081307F" w:rsidRPr="009C0BC2" w:rsidRDefault="0057225F">
            <w:pPr>
              <w:pStyle w:val="Contenutotabella"/>
              <w:jc w:val="center"/>
              <w:rPr>
                <w:rFonts w:hint="eastAsia"/>
              </w:rPr>
            </w:pPr>
            <w:r w:rsidRPr="009C0BC2">
              <w:t>67% (60%, 78%)</w:t>
            </w:r>
          </w:p>
        </w:tc>
        <w:tc>
          <w:tcPr>
            <w:tcW w:w="1887" w:type="dxa"/>
            <w:gridSpan w:val="2"/>
            <w:tcBorders>
              <w:left w:val="single" w:sz="2" w:space="0" w:color="000000"/>
              <w:bottom w:val="single" w:sz="2" w:space="0" w:color="000000"/>
              <w:right w:val="single" w:sz="2" w:space="0" w:color="000000"/>
            </w:tcBorders>
            <w:shd w:val="clear" w:color="auto" w:fill="auto"/>
          </w:tcPr>
          <w:p w14:paraId="7C878568" w14:textId="77777777" w:rsidR="0081307F" w:rsidRPr="009C0BC2" w:rsidRDefault="0057225F">
            <w:pPr>
              <w:pStyle w:val="Contenutotabella"/>
              <w:jc w:val="center"/>
              <w:rPr>
                <w:rFonts w:hint="eastAsia"/>
              </w:rPr>
            </w:pPr>
            <w:r w:rsidRPr="009C0BC2">
              <w:rPr>
                <w:b/>
                <w:bCs/>
              </w:rPr>
              <w:t>&lt;&lt;0.001</w:t>
            </w:r>
            <w:r w:rsidRPr="009C0BC2">
              <w:rPr>
                <w:vertAlign w:val="superscript"/>
              </w:rPr>
              <w:t>2</w:t>
            </w:r>
          </w:p>
        </w:tc>
      </w:tr>
      <w:tr w:rsidR="0081307F" w:rsidRPr="009C0BC2" w14:paraId="4358F2C9" w14:textId="77777777">
        <w:tc>
          <w:tcPr>
            <w:tcW w:w="3276" w:type="dxa"/>
            <w:tcBorders>
              <w:left w:val="single" w:sz="2" w:space="0" w:color="000000"/>
              <w:bottom w:val="single" w:sz="2" w:space="0" w:color="000000"/>
            </w:tcBorders>
            <w:shd w:val="clear" w:color="auto" w:fill="auto"/>
          </w:tcPr>
          <w:p w14:paraId="3FBE7524" w14:textId="77777777" w:rsidR="0081307F" w:rsidRPr="009C0BC2" w:rsidRDefault="0057225F">
            <w:pPr>
              <w:pStyle w:val="Contenutotabella"/>
              <w:rPr>
                <w:rFonts w:hint="eastAsia"/>
                <w:b/>
                <w:bCs/>
              </w:rPr>
            </w:pPr>
            <w:r w:rsidRPr="009C0BC2">
              <w:rPr>
                <w:b/>
                <w:bCs/>
              </w:rPr>
              <w:t>Equipment score:</w:t>
            </w:r>
          </w:p>
        </w:tc>
        <w:tc>
          <w:tcPr>
            <w:tcW w:w="2198" w:type="dxa"/>
            <w:gridSpan w:val="2"/>
            <w:tcBorders>
              <w:left w:val="single" w:sz="2" w:space="0" w:color="000000"/>
              <w:bottom w:val="single" w:sz="2" w:space="0" w:color="000000"/>
            </w:tcBorders>
            <w:shd w:val="clear" w:color="auto" w:fill="auto"/>
          </w:tcPr>
          <w:p w14:paraId="08A0BFC5" w14:textId="77777777" w:rsidR="0081307F" w:rsidRPr="009C0BC2" w:rsidRDefault="0081307F">
            <w:pPr>
              <w:pStyle w:val="Contenutotabella"/>
              <w:jc w:val="center"/>
              <w:rPr>
                <w:rFonts w:hint="eastAsia"/>
              </w:rPr>
            </w:pPr>
          </w:p>
        </w:tc>
        <w:tc>
          <w:tcPr>
            <w:tcW w:w="2279" w:type="dxa"/>
            <w:gridSpan w:val="3"/>
            <w:tcBorders>
              <w:left w:val="single" w:sz="2" w:space="0" w:color="000000"/>
              <w:bottom w:val="single" w:sz="2" w:space="0" w:color="000000"/>
            </w:tcBorders>
            <w:shd w:val="clear" w:color="auto" w:fill="auto"/>
          </w:tcPr>
          <w:p w14:paraId="19E9AC4E" w14:textId="77777777" w:rsidR="0081307F" w:rsidRPr="009C0BC2" w:rsidRDefault="0081307F">
            <w:pPr>
              <w:pStyle w:val="Contenutotabella"/>
              <w:jc w:val="center"/>
              <w:rPr>
                <w:rFonts w:hint="eastAsia"/>
              </w:rPr>
            </w:pPr>
          </w:p>
        </w:tc>
        <w:tc>
          <w:tcPr>
            <w:tcW w:w="1887" w:type="dxa"/>
            <w:gridSpan w:val="2"/>
            <w:tcBorders>
              <w:left w:val="single" w:sz="2" w:space="0" w:color="000000"/>
              <w:bottom w:val="single" w:sz="2" w:space="0" w:color="000000"/>
              <w:right w:val="single" w:sz="2" w:space="0" w:color="000000"/>
            </w:tcBorders>
            <w:shd w:val="clear" w:color="auto" w:fill="auto"/>
          </w:tcPr>
          <w:p w14:paraId="3483E79B" w14:textId="77777777" w:rsidR="0081307F" w:rsidRPr="009C0BC2" w:rsidRDefault="0081307F">
            <w:pPr>
              <w:pStyle w:val="Contenutotabella"/>
              <w:jc w:val="center"/>
              <w:rPr>
                <w:rFonts w:hint="eastAsia"/>
                <w:vertAlign w:val="superscript"/>
              </w:rPr>
            </w:pPr>
          </w:p>
        </w:tc>
      </w:tr>
      <w:tr w:rsidR="0081307F" w:rsidRPr="009C0BC2" w14:paraId="7A0DD37D" w14:textId="77777777">
        <w:tc>
          <w:tcPr>
            <w:tcW w:w="3276" w:type="dxa"/>
            <w:tcBorders>
              <w:left w:val="single" w:sz="2" w:space="0" w:color="000000"/>
              <w:bottom w:val="single" w:sz="2" w:space="0" w:color="000000"/>
            </w:tcBorders>
            <w:shd w:val="clear" w:color="auto" w:fill="auto"/>
          </w:tcPr>
          <w:p w14:paraId="4666DBD1" w14:textId="77777777" w:rsidR="0081307F" w:rsidRPr="009C0BC2" w:rsidRDefault="0057225F">
            <w:pPr>
              <w:pStyle w:val="Contenutotabella"/>
              <w:jc w:val="right"/>
              <w:rPr>
                <w:rFonts w:hint="eastAsia"/>
                <w:i/>
                <w:iCs/>
              </w:rPr>
            </w:pPr>
            <w:r w:rsidRPr="009C0BC2">
              <w:rPr>
                <w:i/>
                <w:iCs/>
              </w:rPr>
              <w:t>Incorrect</w:t>
            </w:r>
          </w:p>
        </w:tc>
        <w:tc>
          <w:tcPr>
            <w:tcW w:w="2198" w:type="dxa"/>
            <w:gridSpan w:val="2"/>
            <w:tcBorders>
              <w:left w:val="single" w:sz="2" w:space="0" w:color="000000"/>
              <w:bottom w:val="single" w:sz="2" w:space="0" w:color="000000"/>
            </w:tcBorders>
            <w:shd w:val="clear" w:color="auto" w:fill="auto"/>
          </w:tcPr>
          <w:p w14:paraId="730BAFBF" w14:textId="77777777" w:rsidR="0081307F" w:rsidRPr="009C0BC2" w:rsidRDefault="0057225F">
            <w:pPr>
              <w:pStyle w:val="Contenutotabella"/>
              <w:jc w:val="center"/>
              <w:rPr>
                <w:rFonts w:hint="eastAsia"/>
              </w:rPr>
            </w:pPr>
            <w:r w:rsidRPr="009C0BC2">
              <w:t>4 (3, 6)</w:t>
            </w:r>
          </w:p>
        </w:tc>
        <w:tc>
          <w:tcPr>
            <w:tcW w:w="2279" w:type="dxa"/>
            <w:gridSpan w:val="3"/>
            <w:tcBorders>
              <w:left w:val="single" w:sz="2" w:space="0" w:color="000000"/>
              <w:bottom w:val="single" w:sz="2" w:space="0" w:color="000000"/>
            </w:tcBorders>
            <w:shd w:val="clear" w:color="auto" w:fill="auto"/>
          </w:tcPr>
          <w:p w14:paraId="226235E3" w14:textId="77777777" w:rsidR="0081307F" w:rsidRPr="009C0BC2" w:rsidRDefault="0057225F">
            <w:pPr>
              <w:pStyle w:val="Contenutotabella"/>
              <w:jc w:val="center"/>
              <w:rPr>
                <w:rFonts w:hint="eastAsia"/>
              </w:rPr>
            </w:pPr>
            <w:r w:rsidRPr="009C0BC2">
              <w:t>2 (1, 3)</w:t>
            </w:r>
          </w:p>
        </w:tc>
        <w:tc>
          <w:tcPr>
            <w:tcW w:w="1887" w:type="dxa"/>
            <w:gridSpan w:val="2"/>
            <w:tcBorders>
              <w:left w:val="single" w:sz="2" w:space="0" w:color="000000"/>
              <w:bottom w:val="single" w:sz="2" w:space="0" w:color="000000"/>
              <w:right w:val="single" w:sz="2" w:space="0" w:color="000000"/>
            </w:tcBorders>
            <w:shd w:val="clear" w:color="auto" w:fill="auto"/>
          </w:tcPr>
          <w:p w14:paraId="2CBA16EA" w14:textId="77777777" w:rsidR="0081307F" w:rsidRPr="009C0BC2" w:rsidRDefault="0057225F">
            <w:pPr>
              <w:pStyle w:val="Contenutotabella"/>
              <w:jc w:val="center"/>
              <w:rPr>
                <w:rFonts w:hint="eastAsia"/>
              </w:rPr>
            </w:pPr>
            <w:r w:rsidRPr="009C0BC2">
              <w:rPr>
                <w:b/>
                <w:bCs/>
              </w:rPr>
              <w:t>&lt;&lt;0.001</w:t>
            </w:r>
            <w:r w:rsidRPr="009C0BC2">
              <w:rPr>
                <w:vertAlign w:val="superscript"/>
              </w:rPr>
              <w:t>2</w:t>
            </w:r>
          </w:p>
        </w:tc>
      </w:tr>
      <w:tr w:rsidR="0081307F" w:rsidRPr="009C0BC2" w14:paraId="47741FA8" w14:textId="77777777">
        <w:tc>
          <w:tcPr>
            <w:tcW w:w="3276" w:type="dxa"/>
            <w:tcBorders>
              <w:left w:val="single" w:sz="2" w:space="0" w:color="000000"/>
              <w:bottom w:val="single" w:sz="2" w:space="0" w:color="000000"/>
            </w:tcBorders>
            <w:shd w:val="clear" w:color="auto" w:fill="auto"/>
          </w:tcPr>
          <w:p w14:paraId="7F77635C" w14:textId="77777777" w:rsidR="0081307F" w:rsidRPr="009C0BC2" w:rsidRDefault="0057225F">
            <w:pPr>
              <w:pStyle w:val="Contenutotabella"/>
              <w:jc w:val="right"/>
              <w:rPr>
                <w:rFonts w:hint="eastAsia"/>
                <w:i/>
                <w:iCs/>
              </w:rPr>
            </w:pPr>
            <w:r w:rsidRPr="009C0BC2">
              <w:rPr>
                <w:i/>
                <w:iCs/>
              </w:rPr>
              <w:t>Partially correct</w:t>
            </w:r>
          </w:p>
        </w:tc>
        <w:tc>
          <w:tcPr>
            <w:tcW w:w="2198" w:type="dxa"/>
            <w:gridSpan w:val="2"/>
            <w:tcBorders>
              <w:left w:val="single" w:sz="2" w:space="0" w:color="000000"/>
              <w:bottom w:val="single" w:sz="2" w:space="0" w:color="000000"/>
            </w:tcBorders>
            <w:shd w:val="clear" w:color="auto" w:fill="auto"/>
          </w:tcPr>
          <w:p w14:paraId="222BB17E" w14:textId="77777777" w:rsidR="0081307F" w:rsidRPr="009C0BC2" w:rsidRDefault="0057225F">
            <w:pPr>
              <w:pStyle w:val="Contenutotabella"/>
              <w:jc w:val="center"/>
              <w:rPr>
                <w:rFonts w:hint="eastAsia"/>
              </w:rPr>
            </w:pPr>
            <w:r w:rsidRPr="009C0BC2">
              <w:t>1 (1, 2)</w:t>
            </w:r>
          </w:p>
        </w:tc>
        <w:tc>
          <w:tcPr>
            <w:tcW w:w="2279" w:type="dxa"/>
            <w:gridSpan w:val="3"/>
            <w:tcBorders>
              <w:left w:val="single" w:sz="2" w:space="0" w:color="000000"/>
              <w:bottom w:val="single" w:sz="2" w:space="0" w:color="000000"/>
            </w:tcBorders>
            <w:shd w:val="clear" w:color="auto" w:fill="auto"/>
          </w:tcPr>
          <w:p w14:paraId="0144E600" w14:textId="77777777" w:rsidR="0081307F" w:rsidRPr="009C0BC2" w:rsidRDefault="0057225F">
            <w:pPr>
              <w:pStyle w:val="Contenutotabella"/>
              <w:jc w:val="center"/>
              <w:rPr>
                <w:rFonts w:hint="eastAsia"/>
              </w:rPr>
            </w:pPr>
            <w:r w:rsidRPr="009C0BC2">
              <w:t>1 (1, 2)</w:t>
            </w:r>
          </w:p>
        </w:tc>
        <w:tc>
          <w:tcPr>
            <w:tcW w:w="1887" w:type="dxa"/>
            <w:gridSpan w:val="2"/>
            <w:tcBorders>
              <w:left w:val="single" w:sz="2" w:space="0" w:color="000000"/>
              <w:bottom w:val="single" w:sz="2" w:space="0" w:color="000000"/>
              <w:right w:val="single" w:sz="2" w:space="0" w:color="000000"/>
            </w:tcBorders>
            <w:shd w:val="clear" w:color="auto" w:fill="auto"/>
          </w:tcPr>
          <w:p w14:paraId="4B383C75" w14:textId="77777777" w:rsidR="0081307F" w:rsidRPr="009C0BC2" w:rsidRDefault="0057225F">
            <w:pPr>
              <w:pStyle w:val="Contenutotabella"/>
              <w:jc w:val="center"/>
              <w:rPr>
                <w:rFonts w:hint="eastAsia"/>
              </w:rPr>
            </w:pPr>
            <w:r w:rsidRPr="009C0BC2">
              <w:t>0.17</w:t>
            </w:r>
            <w:r w:rsidRPr="009C0BC2">
              <w:rPr>
                <w:vertAlign w:val="superscript"/>
              </w:rPr>
              <w:t>3</w:t>
            </w:r>
          </w:p>
        </w:tc>
      </w:tr>
      <w:tr w:rsidR="0081307F" w:rsidRPr="009C0BC2" w14:paraId="3598FA45" w14:textId="77777777">
        <w:tc>
          <w:tcPr>
            <w:tcW w:w="3276" w:type="dxa"/>
            <w:tcBorders>
              <w:left w:val="single" w:sz="2" w:space="0" w:color="000000"/>
              <w:bottom w:val="single" w:sz="2" w:space="0" w:color="000000"/>
            </w:tcBorders>
            <w:shd w:val="clear" w:color="auto" w:fill="auto"/>
          </w:tcPr>
          <w:p w14:paraId="4CEF5C74" w14:textId="77777777" w:rsidR="0081307F" w:rsidRPr="009C0BC2" w:rsidRDefault="0057225F">
            <w:pPr>
              <w:pStyle w:val="Contenutotabella"/>
              <w:jc w:val="right"/>
              <w:rPr>
                <w:rFonts w:hint="eastAsia"/>
                <w:i/>
                <w:iCs/>
              </w:rPr>
            </w:pPr>
            <w:r w:rsidRPr="009C0BC2">
              <w:rPr>
                <w:i/>
                <w:iCs/>
              </w:rPr>
              <w:t>Correct</w:t>
            </w:r>
          </w:p>
        </w:tc>
        <w:tc>
          <w:tcPr>
            <w:tcW w:w="2198" w:type="dxa"/>
            <w:gridSpan w:val="2"/>
            <w:tcBorders>
              <w:left w:val="single" w:sz="2" w:space="0" w:color="000000"/>
              <w:bottom w:val="single" w:sz="2" w:space="0" w:color="000000"/>
            </w:tcBorders>
            <w:shd w:val="clear" w:color="auto" w:fill="auto"/>
          </w:tcPr>
          <w:p w14:paraId="15BAA19D" w14:textId="77777777" w:rsidR="0081307F" w:rsidRPr="009C0BC2" w:rsidRDefault="0057225F">
            <w:pPr>
              <w:pStyle w:val="Contenutotabella"/>
              <w:jc w:val="center"/>
              <w:rPr>
                <w:rFonts w:hint="eastAsia"/>
              </w:rPr>
            </w:pPr>
            <w:r w:rsidRPr="009C0BC2">
              <w:t>15 (12, 17)</w:t>
            </w:r>
          </w:p>
        </w:tc>
        <w:tc>
          <w:tcPr>
            <w:tcW w:w="2279" w:type="dxa"/>
            <w:gridSpan w:val="3"/>
            <w:tcBorders>
              <w:left w:val="single" w:sz="2" w:space="0" w:color="000000"/>
              <w:bottom w:val="single" w:sz="2" w:space="0" w:color="000000"/>
            </w:tcBorders>
            <w:shd w:val="clear" w:color="auto" w:fill="auto"/>
          </w:tcPr>
          <w:p w14:paraId="33D6C4D9" w14:textId="77777777" w:rsidR="0081307F" w:rsidRPr="009C0BC2" w:rsidRDefault="0057225F">
            <w:pPr>
              <w:pStyle w:val="Contenutotabella"/>
              <w:jc w:val="center"/>
              <w:rPr>
                <w:rFonts w:hint="eastAsia"/>
              </w:rPr>
            </w:pPr>
            <w:r w:rsidRPr="009C0BC2">
              <w:t>19.5 (18, 20)</w:t>
            </w:r>
          </w:p>
        </w:tc>
        <w:tc>
          <w:tcPr>
            <w:tcW w:w="1887" w:type="dxa"/>
            <w:gridSpan w:val="2"/>
            <w:tcBorders>
              <w:left w:val="single" w:sz="2" w:space="0" w:color="000000"/>
              <w:bottom w:val="single" w:sz="2" w:space="0" w:color="000000"/>
              <w:right w:val="single" w:sz="2" w:space="0" w:color="000000"/>
            </w:tcBorders>
            <w:shd w:val="clear" w:color="auto" w:fill="auto"/>
          </w:tcPr>
          <w:p w14:paraId="514A973E" w14:textId="77777777" w:rsidR="0081307F" w:rsidRPr="009C0BC2" w:rsidRDefault="0057225F">
            <w:pPr>
              <w:pStyle w:val="Contenutotabella"/>
              <w:jc w:val="center"/>
              <w:rPr>
                <w:rFonts w:hint="eastAsia"/>
              </w:rPr>
            </w:pPr>
            <w:r w:rsidRPr="009C0BC2">
              <w:rPr>
                <w:b/>
                <w:bCs/>
              </w:rPr>
              <w:t>&lt;&lt;0.001</w:t>
            </w:r>
            <w:r w:rsidRPr="009C0BC2">
              <w:rPr>
                <w:vertAlign w:val="superscript"/>
              </w:rPr>
              <w:t>2</w:t>
            </w:r>
          </w:p>
        </w:tc>
      </w:tr>
      <w:tr w:rsidR="0081307F" w:rsidRPr="009C0BC2" w14:paraId="6C2B9553" w14:textId="77777777">
        <w:tc>
          <w:tcPr>
            <w:tcW w:w="9640" w:type="dxa"/>
            <w:gridSpan w:val="8"/>
            <w:tcBorders>
              <w:left w:val="single" w:sz="2" w:space="0" w:color="000000"/>
              <w:bottom w:val="single" w:sz="2" w:space="0" w:color="000000"/>
              <w:right w:val="single" w:sz="2" w:space="0" w:color="000000"/>
            </w:tcBorders>
            <w:shd w:val="clear" w:color="auto" w:fill="auto"/>
          </w:tcPr>
          <w:p w14:paraId="48C5ED40" w14:textId="77777777" w:rsidR="0081307F" w:rsidRPr="009C0BC2" w:rsidRDefault="0081307F">
            <w:pPr>
              <w:pStyle w:val="Contenutotabella"/>
              <w:jc w:val="right"/>
              <w:rPr>
                <w:rFonts w:hint="eastAsia"/>
                <w:i/>
                <w:iCs/>
              </w:rPr>
            </w:pPr>
          </w:p>
        </w:tc>
      </w:tr>
      <w:tr w:rsidR="0081307F" w:rsidRPr="009C0BC2" w14:paraId="4203183A" w14:textId="77777777">
        <w:tc>
          <w:tcPr>
            <w:tcW w:w="3276" w:type="dxa"/>
            <w:tcBorders>
              <w:left w:val="single" w:sz="2" w:space="0" w:color="000000"/>
              <w:bottom w:val="single" w:sz="2" w:space="0" w:color="000000"/>
            </w:tcBorders>
            <w:shd w:val="clear" w:color="auto" w:fill="auto"/>
          </w:tcPr>
          <w:p w14:paraId="5F0C92A0" w14:textId="77777777" w:rsidR="0081307F" w:rsidRPr="009C0BC2" w:rsidRDefault="0057225F">
            <w:pPr>
              <w:pStyle w:val="Contenutotabella"/>
              <w:rPr>
                <w:rFonts w:hint="eastAsia"/>
                <w:b/>
                <w:bCs/>
              </w:rPr>
            </w:pPr>
            <w:r w:rsidRPr="009C0BC2">
              <w:rPr>
                <w:b/>
                <w:bCs/>
              </w:rPr>
              <w:t>Satisfaction questionnaire (N=27)</w:t>
            </w:r>
          </w:p>
        </w:tc>
        <w:tc>
          <w:tcPr>
            <w:tcW w:w="1272" w:type="dxa"/>
            <w:tcBorders>
              <w:left w:val="single" w:sz="2" w:space="0" w:color="000000"/>
              <w:bottom w:val="single" w:sz="2" w:space="0" w:color="000000"/>
            </w:tcBorders>
            <w:shd w:val="clear" w:color="auto" w:fill="auto"/>
          </w:tcPr>
          <w:p w14:paraId="0061FF89" w14:textId="77777777" w:rsidR="0081307F" w:rsidRPr="009C0BC2" w:rsidRDefault="0057225F">
            <w:pPr>
              <w:pStyle w:val="Contenutotabella"/>
              <w:jc w:val="center"/>
              <w:rPr>
                <w:rFonts w:hint="eastAsia"/>
                <w:b/>
                <w:bCs/>
              </w:rPr>
            </w:pPr>
            <w:r w:rsidRPr="009C0BC2">
              <w:rPr>
                <w:b/>
                <w:bCs/>
              </w:rPr>
              <w:t>1</w:t>
            </w:r>
          </w:p>
          <w:p w14:paraId="4A94E477" w14:textId="77777777" w:rsidR="0081307F" w:rsidRPr="009C0BC2" w:rsidRDefault="0057225F">
            <w:pPr>
              <w:pStyle w:val="Contenutotabella"/>
              <w:jc w:val="center"/>
              <w:rPr>
                <w:rFonts w:hint="eastAsia"/>
                <w:b/>
                <w:bCs/>
              </w:rPr>
            </w:pPr>
            <w:r w:rsidRPr="009C0BC2">
              <w:rPr>
                <w:b/>
                <w:bCs/>
              </w:rPr>
              <w:t>Strongly disagree</w:t>
            </w:r>
          </w:p>
        </w:tc>
        <w:tc>
          <w:tcPr>
            <w:tcW w:w="1272" w:type="dxa"/>
            <w:gridSpan w:val="2"/>
            <w:tcBorders>
              <w:left w:val="single" w:sz="2" w:space="0" w:color="000000"/>
              <w:bottom w:val="single" w:sz="2" w:space="0" w:color="000000"/>
            </w:tcBorders>
            <w:shd w:val="clear" w:color="auto" w:fill="auto"/>
          </w:tcPr>
          <w:p w14:paraId="4D0D7DD3" w14:textId="77777777" w:rsidR="0081307F" w:rsidRPr="009C0BC2" w:rsidRDefault="0057225F">
            <w:pPr>
              <w:pStyle w:val="Contenutotabella"/>
              <w:jc w:val="center"/>
              <w:rPr>
                <w:rFonts w:hint="eastAsia"/>
                <w:b/>
                <w:bCs/>
              </w:rPr>
            </w:pPr>
            <w:r w:rsidRPr="009C0BC2">
              <w:rPr>
                <w:b/>
                <w:bCs/>
              </w:rPr>
              <w:t>2</w:t>
            </w:r>
          </w:p>
        </w:tc>
        <w:tc>
          <w:tcPr>
            <w:tcW w:w="1272" w:type="dxa"/>
            <w:tcBorders>
              <w:left w:val="single" w:sz="2" w:space="0" w:color="000000"/>
              <w:bottom w:val="single" w:sz="2" w:space="0" w:color="000000"/>
            </w:tcBorders>
            <w:shd w:val="clear" w:color="auto" w:fill="auto"/>
          </w:tcPr>
          <w:p w14:paraId="19A0F2A7" w14:textId="77777777" w:rsidR="0081307F" w:rsidRPr="009C0BC2" w:rsidRDefault="0057225F">
            <w:pPr>
              <w:pStyle w:val="Contenutotabella"/>
              <w:jc w:val="center"/>
              <w:rPr>
                <w:rFonts w:hint="eastAsia"/>
                <w:b/>
                <w:bCs/>
              </w:rPr>
            </w:pPr>
            <w:r w:rsidRPr="009C0BC2">
              <w:rPr>
                <w:b/>
                <w:bCs/>
              </w:rPr>
              <w:t>3</w:t>
            </w:r>
          </w:p>
          <w:p w14:paraId="4E89B2D4" w14:textId="77777777" w:rsidR="0081307F" w:rsidRPr="009C0BC2" w:rsidRDefault="0057225F">
            <w:pPr>
              <w:pStyle w:val="Contenutotabella"/>
              <w:jc w:val="center"/>
              <w:rPr>
                <w:rFonts w:hint="eastAsia"/>
                <w:b/>
                <w:bCs/>
              </w:rPr>
            </w:pPr>
            <w:r w:rsidRPr="009C0BC2">
              <w:rPr>
                <w:b/>
                <w:bCs/>
              </w:rPr>
              <w:t>Neither agree nor disagree</w:t>
            </w:r>
          </w:p>
        </w:tc>
        <w:tc>
          <w:tcPr>
            <w:tcW w:w="1272" w:type="dxa"/>
            <w:gridSpan w:val="2"/>
            <w:tcBorders>
              <w:left w:val="single" w:sz="2" w:space="0" w:color="000000"/>
              <w:bottom w:val="single" w:sz="2" w:space="0" w:color="000000"/>
            </w:tcBorders>
            <w:shd w:val="clear" w:color="auto" w:fill="auto"/>
          </w:tcPr>
          <w:p w14:paraId="139E57C5" w14:textId="77777777" w:rsidR="0081307F" w:rsidRPr="009C0BC2" w:rsidRDefault="0057225F">
            <w:pPr>
              <w:pStyle w:val="Contenutotabella"/>
              <w:jc w:val="center"/>
              <w:rPr>
                <w:rFonts w:hint="eastAsia"/>
                <w:b/>
                <w:bCs/>
              </w:rPr>
            </w:pPr>
            <w:r w:rsidRPr="009C0BC2">
              <w:rPr>
                <w:b/>
                <w:bCs/>
              </w:rPr>
              <w:t>4</w:t>
            </w:r>
          </w:p>
        </w:tc>
        <w:tc>
          <w:tcPr>
            <w:tcW w:w="1276" w:type="dxa"/>
            <w:tcBorders>
              <w:left w:val="single" w:sz="2" w:space="0" w:color="000000"/>
              <w:bottom w:val="single" w:sz="2" w:space="0" w:color="000000"/>
              <w:right w:val="single" w:sz="2" w:space="0" w:color="000000"/>
            </w:tcBorders>
            <w:shd w:val="clear" w:color="auto" w:fill="auto"/>
          </w:tcPr>
          <w:p w14:paraId="3C99D17F" w14:textId="77777777" w:rsidR="0081307F" w:rsidRPr="009C0BC2" w:rsidRDefault="0057225F">
            <w:pPr>
              <w:pStyle w:val="Contenutotabella"/>
              <w:jc w:val="center"/>
              <w:rPr>
                <w:rFonts w:hint="eastAsia"/>
                <w:b/>
                <w:bCs/>
              </w:rPr>
            </w:pPr>
            <w:r w:rsidRPr="009C0BC2">
              <w:rPr>
                <w:b/>
                <w:bCs/>
              </w:rPr>
              <w:t>5</w:t>
            </w:r>
          </w:p>
          <w:p w14:paraId="7406C010" w14:textId="77777777" w:rsidR="0081307F" w:rsidRPr="009C0BC2" w:rsidRDefault="0057225F">
            <w:pPr>
              <w:pStyle w:val="Contenutotabella"/>
              <w:jc w:val="center"/>
              <w:rPr>
                <w:rFonts w:hint="eastAsia"/>
                <w:b/>
                <w:bCs/>
              </w:rPr>
            </w:pPr>
            <w:r w:rsidRPr="009C0BC2">
              <w:rPr>
                <w:b/>
                <w:bCs/>
              </w:rPr>
              <w:t>Strongly agree</w:t>
            </w:r>
          </w:p>
        </w:tc>
      </w:tr>
      <w:tr w:rsidR="0081307F" w:rsidRPr="009C0BC2" w14:paraId="6ABDFE09" w14:textId="77777777">
        <w:tc>
          <w:tcPr>
            <w:tcW w:w="3276" w:type="dxa"/>
            <w:tcBorders>
              <w:left w:val="single" w:sz="2" w:space="0" w:color="000000"/>
              <w:bottom w:val="single" w:sz="2" w:space="0" w:color="000000"/>
            </w:tcBorders>
            <w:shd w:val="clear" w:color="auto" w:fill="auto"/>
          </w:tcPr>
          <w:p w14:paraId="0BC55100" w14:textId="77777777" w:rsidR="0081307F" w:rsidRPr="009C0BC2" w:rsidRDefault="0057225F">
            <w:pPr>
              <w:pStyle w:val="Contenutotabella"/>
              <w:jc w:val="right"/>
              <w:rPr>
                <w:rFonts w:hint="eastAsia"/>
                <w:i/>
                <w:iCs/>
              </w:rPr>
            </w:pPr>
            <w:r w:rsidRPr="009C0BC2">
              <w:rPr>
                <w:i/>
                <w:iCs/>
              </w:rPr>
              <w:t>It is useful to organize additional so DGBL</w:t>
            </w:r>
          </w:p>
        </w:tc>
        <w:tc>
          <w:tcPr>
            <w:tcW w:w="1272" w:type="dxa"/>
            <w:tcBorders>
              <w:left w:val="single" w:sz="2" w:space="0" w:color="000000"/>
              <w:bottom w:val="single" w:sz="2" w:space="0" w:color="000000"/>
            </w:tcBorders>
            <w:shd w:val="clear" w:color="auto" w:fill="auto"/>
          </w:tcPr>
          <w:p w14:paraId="2BC11E01" w14:textId="77777777" w:rsidR="0081307F" w:rsidRPr="009C0BC2" w:rsidRDefault="0057225F">
            <w:pPr>
              <w:pStyle w:val="Contenutotabella"/>
              <w:jc w:val="center"/>
              <w:rPr>
                <w:rFonts w:hint="eastAsia"/>
              </w:rPr>
            </w:pPr>
            <w:r w:rsidRPr="009C0BC2">
              <w:t>0%</w:t>
            </w:r>
          </w:p>
        </w:tc>
        <w:tc>
          <w:tcPr>
            <w:tcW w:w="1272" w:type="dxa"/>
            <w:gridSpan w:val="2"/>
            <w:tcBorders>
              <w:left w:val="single" w:sz="2" w:space="0" w:color="000000"/>
              <w:bottom w:val="single" w:sz="2" w:space="0" w:color="000000"/>
            </w:tcBorders>
            <w:shd w:val="clear" w:color="auto" w:fill="auto"/>
          </w:tcPr>
          <w:p w14:paraId="2AA8DE43" w14:textId="77777777" w:rsidR="0081307F" w:rsidRPr="009C0BC2" w:rsidRDefault="0057225F">
            <w:pPr>
              <w:pStyle w:val="Contenutotabella"/>
              <w:jc w:val="center"/>
              <w:rPr>
                <w:rFonts w:hint="eastAsia"/>
              </w:rPr>
            </w:pPr>
            <w:r w:rsidRPr="009C0BC2">
              <w:t>0%</w:t>
            </w:r>
          </w:p>
        </w:tc>
        <w:tc>
          <w:tcPr>
            <w:tcW w:w="1272" w:type="dxa"/>
            <w:tcBorders>
              <w:left w:val="single" w:sz="2" w:space="0" w:color="000000"/>
              <w:bottom w:val="single" w:sz="2" w:space="0" w:color="000000"/>
            </w:tcBorders>
            <w:shd w:val="clear" w:color="auto" w:fill="auto"/>
          </w:tcPr>
          <w:p w14:paraId="2B637846" w14:textId="77777777" w:rsidR="0081307F" w:rsidRPr="009C0BC2" w:rsidRDefault="0057225F">
            <w:pPr>
              <w:pStyle w:val="Contenutotabella"/>
              <w:jc w:val="center"/>
              <w:rPr>
                <w:rFonts w:hint="eastAsia"/>
              </w:rPr>
            </w:pPr>
            <w:r w:rsidRPr="009C0BC2">
              <w:t>0%</w:t>
            </w:r>
          </w:p>
        </w:tc>
        <w:tc>
          <w:tcPr>
            <w:tcW w:w="1272" w:type="dxa"/>
            <w:gridSpan w:val="2"/>
            <w:tcBorders>
              <w:left w:val="single" w:sz="2" w:space="0" w:color="000000"/>
              <w:bottom w:val="single" w:sz="2" w:space="0" w:color="000000"/>
            </w:tcBorders>
            <w:shd w:val="clear" w:color="auto" w:fill="auto"/>
          </w:tcPr>
          <w:p w14:paraId="2209D74B" w14:textId="77777777" w:rsidR="0081307F" w:rsidRPr="009C0BC2" w:rsidRDefault="0057225F">
            <w:pPr>
              <w:pStyle w:val="Contenutotabella"/>
              <w:jc w:val="center"/>
              <w:rPr>
                <w:rFonts w:hint="eastAsia"/>
              </w:rPr>
            </w:pPr>
            <w:r w:rsidRPr="009C0BC2">
              <w:t>14.8%</w:t>
            </w:r>
          </w:p>
        </w:tc>
        <w:tc>
          <w:tcPr>
            <w:tcW w:w="1276" w:type="dxa"/>
            <w:tcBorders>
              <w:left w:val="single" w:sz="2" w:space="0" w:color="000000"/>
              <w:bottom w:val="single" w:sz="2" w:space="0" w:color="000000"/>
              <w:right w:val="single" w:sz="2" w:space="0" w:color="000000"/>
            </w:tcBorders>
            <w:shd w:val="clear" w:color="auto" w:fill="auto"/>
          </w:tcPr>
          <w:p w14:paraId="6E95251F" w14:textId="77777777" w:rsidR="0081307F" w:rsidRPr="009C0BC2" w:rsidRDefault="0057225F">
            <w:pPr>
              <w:pStyle w:val="Contenutotabella"/>
              <w:jc w:val="center"/>
              <w:rPr>
                <w:rFonts w:hint="eastAsia"/>
              </w:rPr>
            </w:pPr>
            <w:r w:rsidRPr="009C0BC2">
              <w:t>85.2%</w:t>
            </w:r>
          </w:p>
        </w:tc>
      </w:tr>
      <w:tr w:rsidR="0081307F" w:rsidRPr="009C0BC2" w14:paraId="74154963" w14:textId="77777777">
        <w:tc>
          <w:tcPr>
            <w:tcW w:w="3276" w:type="dxa"/>
            <w:tcBorders>
              <w:left w:val="single" w:sz="2" w:space="0" w:color="000000"/>
              <w:bottom w:val="single" w:sz="2" w:space="0" w:color="000000"/>
            </w:tcBorders>
            <w:shd w:val="clear" w:color="auto" w:fill="auto"/>
          </w:tcPr>
          <w:p w14:paraId="15C78F24" w14:textId="77777777" w:rsidR="0081307F" w:rsidRPr="009C0BC2" w:rsidRDefault="0057225F">
            <w:pPr>
              <w:pStyle w:val="Contenutotabella"/>
              <w:jc w:val="right"/>
              <w:rPr>
                <w:rFonts w:hint="eastAsia"/>
                <w:i/>
                <w:iCs/>
              </w:rPr>
            </w:pPr>
            <w:r w:rsidRPr="009C0BC2">
              <w:rPr>
                <w:i/>
                <w:iCs/>
              </w:rPr>
              <w:t>The lecture is clear and comprehensive</w:t>
            </w:r>
          </w:p>
        </w:tc>
        <w:tc>
          <w:tcPr>
            <w:tcW w:w="1272" w:type="dxa"/>
            <w:tcBorders>
              <w:left w:val="single" w:sz="2" w:space="0" w:color="000000"/>
              <w:bottom w:val="single" w:sz="2" w:space="0" w:color="000000"/>
            </w:tcBorders>
            <w:shd w:val="clear" w:color="auto" w:fill="auto"/>
          </w:tcPr>
          <w:p w14:paraId="23CB12D3" w14:textId="77777777" w:rsidR="0081307F" w:rsidRPr="009C0BC2" w:rsidRDefault="0057225F">
            <w:pPr>
              <w:pStyle w:val="Contenutotabella"/>
              <w:jc w:val="center"/>
              <w:rPr>
                <w:rFonts w:hint="eastAsia"/>
              </w:rPr>
            </w:pPr>
            <w:r w:rsidRPr="009C0BC2">
              <w:t>0%</w:t>
            </w:r>
          </w:p>
        </w:tc>
        <w:tc>
          <w:tcPr>
            <w:tcW w:w="1272" w:type="dxa"/>
            <w:gridSpan w:val="2"/>
            <w:tcBorders>
              <w:left w:val="single" w:sz="2" w:space="0" w:color="000000"/>
              <w:bottom w:val="single" w:sz="2" w:space="0" w:color="000000"/>
            </w:tcBorders>
            <w:shd w:val="clear" w:color="auto" w:fill="auto"/>
          </w:tcPr>
          <w:p w14:paraId="409DEBB7" w14:textId="77777777" w:rsidR="0081307F" w:rsidRPr="009C0BC2" w:rsidRDefault="0057225F">
            <w:pPr>
              <w:pStyle w:val="Contenutotabella"/>
              <w:jc w:val="center"/>
              <w:rPr>
                <w:rFonts w:hint="eastAsia"/>
              </w:rPr>
            </w:pPr>
            <w:r w:rsidRPr="009C0BC2">
              <w:t>0%</w:t>
            </w:r>
          </w:p>
        </w:tc>
        <w:tc>
          <w:tcPr>
            <w:tcW w:w="1272" w:type="dxa"/>
            <w:tcBorders>
              <w:left w:val="single" w:sz="2" w:space="0" w:color="000000"/>
              <w:bottom w:val="single" w:sz="2" w:space="0" w:color="000000"/>
            </w:tcBorders>
            <w:shd w:val="clear" w:color="auto" w:fill="auto"/>
          </w:tcPr>
          <w:p w14:paraId="056894C4" w14:textId="77777777" w:rsidR="0081307F" w:rsidRPr="009C0BC2" w:rsidRDefault="0057225F">
            <w:pPr>
              <w:pStyle w:val="Contenutotabella"/>
              <w:jc w:val="center"/>
              <w:rPr>
                <w:rFonts w:hint="eastAsia"/>
              </w:rPr>
            </w:pPr>
            <w:r w:rsidRPr="009C0BC2">
              <w:t>3.7%</w:t>
            </w:r>
          </w:p>
        </w:tc>
        <w:tc>
          <w:tcPr>
            <w:tcW w:w="1272" w:type="dxa"/>
            <w:gridSpan w:val="2"/>
            <w:tcBorders>
              <w:left w:val="single" w:sz="2" w:space="0" w:color="000000"/>
              <w:bottom w:val="single" w:sz="2" w:space="0" w:color="000000"/>
            </w:tcBorders>
            <w:shd w:val="clear" w:color="auto" w:fill="auto"/>
          </w:tcPr>
          <w:p w14:paraId="181FC90B" w14:textId="77777777" w:rsidR="0081307F" w:rsidRPr="009C0BC2" w:rsidRDefault="0057225F">
            <w:pPr>
              <w:pStyle w:val="Contenutotabella"/>
              <w:jc w:val="center"/>
              <w:rPr>
                <w:rFonts w:hint="eastAsia"/>
              </w:rPr>
            </w:pPr>
            <w:r w:rsidRPr="009C0BC2">
              <w:t>59.3%</w:t>
            </w:r>
          </w:p>
        </w:tc>
        <w:tc>
          <w:tcPr>
            <w:tcW w:w="1276" w:type="dxa"/>
            <w:tcBorders>
              <w:left w:val="single" w:sz="2" w:space="0" w:color="000000"/>
              <w:bottom w:val="single" w:sz="2" w:space="0" w:color="000000"/>
              <w:right w:val="single" w:sz="2" w:space="0" w:color="000000"/>
            </w:tcBorders>
            <w:shd w:val="clear" w:color="auto" w:fill="auto"/>
          </w:tcPr>
          <w:p w14:paraId="16707A6C" w14:textId="77777777" w:rsidR="0081307F" w:rsidRPr="009C0BC2" w:rsidRDefault="0057225F">
            <w:pPr>
              <w:pStyle w:val="Contenutotabella"/>
              <w:jc w:val="center"/>
              <w:rPr>
                <w:rFonts w:hint="eastAsia"/>
              </w:rPr>
            </w:pPr>
            <w:r w:rsidRPr="009C0BC2">
              <w:t>37%</w:t>
            </w:r>
          </w:p>
        </w:tc>
      </w:tr>
      <w:tr w:rsidR="0081307F" w:rsidRPr="009C0BC2" w14:paraId="7048563D" w14:textId="77777777">
        <w:tc>
          <w:tcPr>
            <w:tcW w:w="3276" w:type="dxa"/>
            <w:tcBorders>
              <w:left w:val="single" w:sz="2" w:space="0" w:color="000000"/>
              <w:bottom w:val="single" w:sz="2" w:space="0" w:color="000000"/>
            </w:tcBorders>
            <w:shd w:val="clear" w:color="auto" w:fill="auto"/>
          </w:tcPr>
          <w:p w14:paraId="6FAD5818" w14:textId="77777777" w:rsidR="0081307F" w:rsidRPr="009C0BC2" w:rsidRDefault="0057225F">
            <w:pPr>
              <w:jc w:val="right"/>
              <w:rPr>
                <w:rFonts w:hint="eastAsia"/>
                <w:i/>
                <w:iCs/>
              </w:rPr>
            </w:pPr>
            <w:r w:rsidRPr="009C0BC2">
              <w:rPr>
                <w:i/>
                <w:iCs/>
              </w:rPr>
              <w:t>I liked the DGBL approach</w:t>
            </w:r>
          </w:p>
        </w:tc>
        <w:tc>
          <w:tcPr>
            <w:tcW w:w="1272" w:type="dxa"/>
            <w:tcBorders>
              <w:left w:val="single" w:sz="2" w:space="0" w:color="000000"/>
              <w:bottom w:val="single" w:sz="2" w:space="0" w:color="000000"/>
            </w:tcBorders>
            <w:shd w:val="clear" w:color="auto" w:fill="auto"/>
          </w:tcPr>
          <w:p w14:paraId="681977BE" w14:textId="77777777" w:rsidR="0081307F" w:rsidRPr="009C0BC2" w:rsidRDefault="0057225F">
            <w:pPr>
              <w:pStyle w:val="Contenutotabella"/>
              <w:jc w:val="center"/>
              <w:rPr>
                <w:rFonts w:hint="eastAsia"/>
              </w:rPr>
            </w:pPr>
            <w:r w:rsidRPr="009C0BC2">
              <w:t>0%</w:t>
            </w:r>
          </w:p>
        </w:tc>
        <w:tc>
          <w:tcPr>
            <w:tcW w:w="1272" w:type="dxa"/>
            <w:gridSpan w:val="2"/>
            <w:tcBorders>
              <w:left w:val="single" w:sz="2" w:space="0" w:color="000000"/>
              <w:bottom w:val="single" w:sz="2" w:space="0" w:color="000000"/>
            </w:tcBorders>
            <w:shd w:val="clear" w:color="auto" w:fill="auto"/>
          </w:tcPr>
          <w:p w14:paraId="3413AAF0" w14:textId="77777777" w:rsidR="0081307F" w:rsidRPr="009C0BC2" w:rsidRDefault="0057225F">
            <w:pPr>
              <w:pStyle w:val="Contenutotabella"/>
              <w:jc w:val="center"/>
              <w:rPr>
                <w:rFonts w:hint="eastAsia"/>
              </w:rPr>
            </w:pPr>
            <w:r w:rsidRPr="009C0BC2">
              <w:t>0%</w:t>
            </w:r>
          </w:p>
        </w:tc>
        <w:tc>
          <w:tcPr>
            <w:tcW w:w="1272" w:type="dxa"/>
            <w:tcBorders>
              <w:left w:val="single" w:sz="2" w:space="0" w:color="000000"/>
              <w:bottom w:val="single" w:sz="2" w:space="0" w:color="000000"/>
            </w:tcBorders>
            <w:shd w:val="clear" w:color="auto" w:fill="auto"/>
          </w:tcPr>
          <w:p w14:paraId="719176C7" w14:textId="77777777" w:rsidR="0081307F" w:rsidRPr="009C0BC2" w:rsidRDefault="0057225F">
            <w:pPr>
              <w:pStyle w:val="Contenutotabella"/>
              <w:jc w:val="center"/>
              <w:rPr>
                <w:rFonts w:hint="eastAsia"/>
              </w:rPr>
            </w:pPr>
            <w:r w:rsidRPr="009C0BC2">
              <w:t>0%</w:t>
            </w:r>
          </w:p>
        </w:tc>
        <w:tc>
          <w:tcPr>
            <w:tcW w:w="1272" w:type="dxa"/>
            <w:gridSpan w:val="2"/>
            <w:tcBorders>
              <w:left w:val="single" w:sz="2" w:space="0" w:color="000000"/>
              <w:bottom w:val="single" w:sz="2" w:space="0" w:color="000000"/>
            </w:tcBorders>
            <w:shd w:val="clear" w:color="auto" w:fill="auto"/>
          </w:tcPr>
          <w:p w14:paraId="748695F8" w14:textId="77777777" w:rsidR="0081307F" w:rsidRPr="009C0BC2" w:rsidRDefault="0057225F">
            <w:pPr>
              <w:pStyle w:val="Contenutotabella"/>
              <w:jc w:val="center"/>
              <w:rPr>
                <w:rFonts w:hint="eastAsia"/>
              </w:rPr>
            </w:pPr>
            <w:r w:rsidRPr="009C0BC2">
              <w:t>66.7%</w:t>
            </w:r>
          </w:p>
        </w:tc>
        <w:tc>
          <w:tcPr>
            <w:tcW w:w="1276" w:type="dxa"/>
            <w:tcBorders>
              <w:left w:val="single" w:sz="2" w:space="0" w:color="000000"/>
              <w:bottom w:val="single" w:sz="2" w:space="0" w:color="000000"/>
              <w:right w:val="single" w:sz="2" w:space="0" w:color="000000"/>
            </w:tcBorders>
            <w:shd w:val="clear" w:color="auto" w:fill="auto"/>
          </w:tcPr>
          <w:p w14:paraId="6A3437AA" w14:textId="77777777" w:rsidR="0081307F" w:rsidRPr="009C0BC2" w:rsidRDefault="0057225F">
            <w:pPr>
              <w:pStyle w:val="Contenutotabella"/>
              <w:jc w:val="center"/>
              <w:rPr>
                <w:rFonts w:hint="eastAsia"/>
              </w:rPr>
            </w:pPr>
            <w:r w:rsidRPr="009C0BC2">
              <w:t>33.3%</w:t>
            </w:r>
          </w:p>
        </w:tc>
      </w:tr>
      <w:tr w:rsidR="0081307F" w:rsidRPr="009C0BC2" w14:paraId="1C7D1D43" w14:textId="77777777">
        <w:tc>
          <w:tcPr>
            <w:tcW w:w="3276" w:type="dxa"/>
            <w:tcBorders>
              <w:left w:val="single" w:sz="2" w:space="0" w:color="000000"/>
              <w:bottom w:val="single" w:sz="2" w:space="0" w:color="000000"/>
            </w:tcBorders>
            <w:shd w:val="clear" w:color="auto" w:fill="auto"/>
          </w:tcPr>
          <w:p w14:paraId="22214811" w14:textId="77777777" w:rsidR="0081307F" w:rsidRPr="009C0BC2" w:rsidRDefault="0057225F">
            <w:pPr>
              <w:jc w:val="right"/>
              <w:rPr>
                <w:rFonts w:hint="eastAsia"/>
                <w:i/>
                <w:iCs/>
              </w:rPr>
            </w:pPr>
            <w:r w:rsidRPr="009C0BC2">
              <w:rPr>
                <w:i/>
                <w:iCs/>
              </w:rPr>
              <w:t>You have become more familiar with the neonatal resuscitation procedure</w:t>
            </w:r>
          </w:p>
        </w:tc>
        <w:tc>
          <w:tcPr>
            <w:tcW w:w="1272" w:type="dxa"/>
            <w:tcBorders>
              <w:left w:val="single" w:sz="2" w:space="0" w:color="000000"/>
              <w:bottom w:val="single" w:sz="2" w:space="0" w:color="000000"/>
            </w:tcBorders>
            <w:shd w:val="clear" w:color="auto" w:fill="auto"/>
          </w:tcPr>
          <w:p w14:paraId="71D668D9" w14:textId="77777777" w:rsidR="0081307F" w:rsidRPr="009C0BC2" w:rsidRDefault="0057225F">
            <w:pPr>
              <w:pStyle w:val="Contenutotabella"/>
              <w:jc w:val="center"/>
              <w:rPr>
                <w:rFonts w:hint="eastAsia"/>
              </w:rPr>
            </w:pPr>
            <w:r w:rsidRPr="009C0BC2">
              <w:t>0%</w:t>
            </w:r>
          </w:p>
        </w:tc>
        <w:tc>
          <w:tcPr>
            <w:tcW w:w="1272" w:type="dxa"/>
            <w:gridSpan w:val="2"/>
            <w:tcBorders>
              <w:left w:val="single" w:sz="2" w:space="0" w:color="000000"/>
              <w:bottom w:val="single" w:sz="2" w:space="0" w:color="000000"/>
            </w:tcBorders>
            <w:shd w:val="clear" w:color="auto" w:fill="auto"/>
          </w:tcPr>
          <w:p w14:paraId="49814145" w14:textId="77777777" w:rsidR="0081307F" w:rsidRPr="009C0BC2" w:rsidRDefault="0057225F">
            <w:pPr>
              <w:pStyle w:val="Contenutotabella"/>
              <w:jc w:val="center"/>
              <w:rPr>
                <w:rFonts w:hint="eastAsia"/>
              </w:rPr>
            </w:pPr>
            <w:r w:rsidRPr="009C0BC2">
              <w:t>0%</w:t>
            </w:r>
          </w:p>
        </w:tc>
        <w:tc>
          <w:tcPr>
            <w:tcW w:w="1272" w:type="dxa"/>
            <w:tcBorders>
              <w:left w:val="single" w:sz="2" w:space="0" w:color="000000"/>
              <w:bottom w:val="single" w:sz="2" w:space="0" w:color="000000"/>
            </w:tcBorders>
            <w:shd w:val="clear" w:color="auto" w:fill="auto"/>
          </w:tcPr>
          <w:p w14:paraId="7EB1D864" w14:textId="77777777" w:rsidR="0081307F" w:rsidRPr="009C0BC2" w:rsidRDefault="0057225F">
            <w:pPr>
              <w:pStyle w:val="Contenutotabella"/>
              <w:jc w:val="center"/>
              <w:rPr>
                <w:rFonts w:hint="eastAsia"/>
              </w:rPr>
            </w:pPr>
            <w:r w:rsidRPr="009C0BC2">
              <w:t>25.9%</w:t>
            </w:r>
          </w:p>
        </w:tc>
        <w:tc>
          <w:tcPr>
            <w:tcW w:w="1272" w:type="dxa"/>
            <w:gridSpan w:val="2"/>
            <w:tcBorders>
              <w:left w:val="single" w:sz="2" w:space="0" w:color="000000"/>
              <w:bottom w:val="single" w:sz="2" w:space="0" w:color="000000"/>
            </w:tcBorders>
            <w:shd w:val="clear" w:color="auto" w:fill="auto"/>
          </w:tcPr>
          <w:p w14:paraId="07C77CDA" w14:textId="77777777" w:rsidR="0081307F" w:rsidRPr="009C0BC2" w:rsidRDefault="0057225F">
            <w:pPr>
              <w:pStyle w:val="Contenutotabella"/>
              <w:jc w:val="center"/>
              <w:rPr>
                <w:rFonts w:hint="eastAsia"/>
              </w:rPr>
            </w:pPr>
            <w:r w:rsidRPr="009C0BC2">
              <w:t>40.7%</w:t>
            </w:r>
          </w:p>
        </w:tc>
        <w:tc>
          <w:tcPr>
            <w:tcW w:w="1276" w:type="dxa"/>
            <w:tcBorders>
              <w:left w:val="single" w:sz="2" w:space="0" w:color="000000"/>
              <w:bottom w:val="single" w:sz="2" w:space="0" w:color="000000"/>
              <w:right w:val="single" w:sz="2" w:space="0" w:color="000000"/>
            </w:tcBorders>
            <w:shd w:val="clear" w:color="auto" w:fill="auto"/>
          </w:tcPr>
          <w:p w14:paraId="0B0D68E0" w14:textId="77777777" w:rsidR="0081307F" w:rsidRPr="009C0BC2" w:rsidRDefault="0057225F">
            <w:pPr>
              <w:pStyle w:val="Contenutotabella"/>
              <w:jc w:val="center"/>
              <w:rPr>
                <w:rFonts w:hint="eastAsia"/>
              </w:rPr>
            </w:pPr>
            <w:r w:rsidRPr="009C0BC2">
              <w:t>33.3%</w:t>
            </w:r>
          </w:p>
        </w:tc>
      </w:tr>
    </w:tbl>
    <w:p w14:paraId="06D85C8C" w14:textId="77777777" w:rsidR="0081307F" w:rsidRPr="009C0BC2" w:rsidRDefault="0081307F">
      <w:pPr>
        <w:rPr>
          <w:rFonts w:hint="eastAsia"/>
        </w:rPr>
      </w:pPr>
    </w:p>
    <w:p w14:paraId="35632C18" w14:textId="77777777" w:rsidR="0081307F" w:rsidRPr="009C0BC2" w:rsidRDefault="0081307F">
      <w:pPr>
        <w:rPr>
          <w:rFonts w:hint="eastAsia"/>
        </w:rPr>
      </w:pPr>
    </w:p>
    <w:p w14:paraId="389F6844" w14:textId="77777777" w:rsidR="0081307F" w:rsidRPr="009C0BC2" w:rsidRDefault="0081307F">
      <w:pPr>
        <w:jc w:val="both"/>
        <w:rPr>
          <w:rFonts w:hint="eastAsia"/>
        </w:rPr>
      </w:pPr>
    </w:p>
    <w:p w14:paraId="566FC07C" w14:textId="77777777" w:rsidR="0081307F" w:rsidRPr="009C0BC2" w:rsidRDefault="0081307F">
      <w:pPr>
        <w:jc w:val="both"/>
        <w:rPr>
          <w:rFonts w:hint="eastAsia"/>
          <w:color w:val="000000"/>
        </w:rPr>
      </w:pPr>
    </w:p>
    <w:p w14:paraId="18382F57" w14:textId="77777777" w:rsidR="0081307F" w:rsidRPr="009C0BC2" w:rsidRDefault="0081307F">
      <w:pPr>
        <w:jc w:val="both"/>
        <w:rPr>
          <w:rFonts w:hint="eastAsia"/>
          <w:color w:val="000000"/>
        </w:rPr>
      </w:pPr>
    </w:p>
    <w:p w14:paraId="3E7CCB5C" w14:textId="77777777" w:rsidR="0081307F" w:rsidRPr="009C0BC2" w:rsidRDefault="0081307F">
      <w:pPr>
        <w:jc w:val="both"/>
        <w:rPr>
          <w:rFonts w:hint="eastAsia"/>
          <w:color w:val="000000"/>
        </w:rPr>
      </w:pPr>
    </w:p>
    <w:p w14:paraId="54926F73" w14:textId="77777777" w:rsidR="0081307F" w:rsidRPr="009C0BC2" w:rsidRDefault="0081307F">
      <w:pPr>
        <w:jc w:val="both"/>
        <w:rPr>
          <w:rFonts w:hint="eastAsia"/>
          <w:color w:val="000000"/>
        </w:rPr>
      </w:pPr>
    </w:p>
    <w:p w14:paraId="10CA5F41" w14:textId="77777777" w:rsidR="0081307F" w:rsidRPr="009C0BC2" w:rsidRDefault="0057225F">
      <w:pPr>
        <w:rPr>
          <w:rFonts w:hint="eastAsia"/>
          <w:b/>
          <w:bCs/>
        </w:rPr>
      </w:pPr>
      <w:r w:rsidRPr="009C0BC2">
        <w:rPr>
          <w:b/>
          <w:bCs/>
        </w:rPr>
        <w:lastRenderedPageBreak/>
        <w:t>FIGURES LEGENDS:</w:t>
      </w:r>
    </w:p>
    <w:p w14:paraId="3EB4F73D" w14:textId="77777777" w:rsidR="0081307F" w:rsidRPr="009C0BC2" w:rsidRDefault="0081307F">
      <w:pPr>
        <w:rPr>
          <w:rFonts w:hint="eastAsia"/>
          <w:b/>
          <w:bCs/>
        </w:rPr>
      </w:pPr>
    </w:p>
    <w:p w14:paraId="3F7DA299" w14:textId="77777777" w:rsidR="0081307F" w:rsidRPr="009C0BC2" w:rsidRDefault="0081307F">
      <w:pPr>
        <w:rPr>
          <w:rFonts w:hint="eastAsia"/>
          <w:b/>
          <w:bCs/>
        </w:rPr>
      </w:pPr>
    </w:p>
    <w:p w14:paraId="51D38D57" w14:textId="77777777" w:rsidR="0081307F" w:rsidRPr="009C0BC2" w:rsidRDefault="0057225F">
      <w:pPr>
        <w:jc w:val="both"/>
        <w:rPr>
          <w:rFonts w:hint="eastAsia"/>
        </w:rPr>
      </w:pPr>
      <w:r w:rsidRPr="009C0BC2">
        <w:rPr>
          <w:b/>
          <w:bCs/>
          <w:color w:val="000000"/>
        </w:rPr>
        <w:t xml:space="preserve">Figure 1. </w:t>
      </w:r>
      <w:r w:rsidRPr="009C0BC2">
        <w:rPr>
          <w:color w:val="000000"/>
        </w:rPr>
        <w:t>Description of newborn resuscitation flowchart step divided into the four session game of online developed software</w:t>
      </w:r>
    </w:p>
    <w:p w14:paraId="3BE22091" w14:textId="77777777" w:rsidR="0081307F" w:rsidRPr="009C0BC2" w:rsidRDefault="0081307F">
      <w:pPr>
        <w:jc w:val="both"/>
        <w:rPr>
          <w:rFonts w:hint="eastAsia"/>
          <w:b/>
          <w:bCs/>
          <w:color w:val="000000"/>
        </w:rPr>
      </w:pPr>
    </w:p>
    <w:p w14:paraId="6D082BF8" w14:textId="77777777" w:rsidR="0081307F" w:rsidRPr="009C0BC2" w:rsidRDefault="0057225F">
      <w:pPr>
        <w:jc w:val="both"/>
        <w:rPr>
          <w:rFonts w:hint="eastAsia"/>
        </w:rPr>
      </w:pPr>
      <w:r w:rsidRPr="009C0BC2">
        <w:rPr>
          <w:b/>
          <w:bCs/>
          <w:color w:val="000000"/>
        </w:rPr>
        <w:t>Figure 2</w:t>
      </w:r>
      <w:r w:rsidRPr="009C0BC2">
        <w:rPr>
          <w:color w:val="000000"/>
        </w:rPr>
        <w:t xml:space="preserve">. Study description scheme. Study population was subject to a prior knowledge questionnaire. Thereafter the population were trained using a version online of DIANA software </w:t>
      </w:r>
      <w:proofErr w:type="gramStart"/>
      <w:r w:rsidRPr="009C0BC2">
        <w:rPr>
          <w:color w:val="000000"/>
        </w:rPr>
        <w:t>for  4</w:t>
      </w:r>
      <w:proofErr w:type="gramEnd"/>
      <w:r w:rsidRPr="009C0BC2">
        <w:rPr>
          <w:color w:val="000000"/>
        </w:rPr>
        <w:t xml:space="preserve"> different sessions. Two written tests (0 pre-test, 1 post-test) are used to evaluate learning and to compare the effectiveness of the in-person and remote modes of software. </w:t>
      </w:r>
    </w:p>
    <w:p w14:paraId="6D8BCC5E" w14:textId="77777777" w:rsidR="0081307F" w:rsidRPr="009C0BC2" w:rsidRDefault="0081307F">
      <w:pPr>
        <w:jc w:val="both"/>
        <w:rPr>
          <w:rFonts w:hint="eastAsia"/>
          <w:color w:val="000000"/>
        </w:rPr>
      </w:pPr>
    </w:p>
    <w:p w14:paraId="272C14FB" w14:textId="77777777" w:rsidR="0081307F" w:rsidRPr="009C0BC2" w:rsidRDefault="0057225F">
      <w:pPr>
        <w:jc w:val="both"/>
        <w:rPr>
          <w:rFonts w:hint="eastAsia"/>
        </w:rPr>
      </w:pPr>
      <w:r w:rsidRPr="009C0BC2">
        <w:rPr>
          <w:b/>
          <w:bCs/>
          <w:color w:val="000000"/>
        </w:rPr>
        <w:t xml:space="preserve">Figure 3. </w:t>
      </w:r>
      <w:r w:rsidRPr="009C0BC2">
        <w:rPr>
          <w:color w:val="000000"/>
        </w:rPr>
        <w:t>Median scores of the game sessions (panel A) and corresponding average answer time (seconds).</w:t>
      </w:r>
    </w:p>
    <w:p w14:paraId="612DAB23" w14:textId="77777777" w:rsidR="0081307F" w:rsidRPr="009C0BC2" w:rsidRDefault="0081307F">
      <w:pPr>
        <w:jc w:val="both"/>
        <w:rPr>
          <w:rFonts w:hint="eastAsia"/>
          <w:color w:val="000000"/>
        </w:rPr>
      </w:pPr>
    </w:p>
    <w:p w14:paraId="300B4245" w14:textId="77777777" w:rsidR="0081307F" w:rsidRDefault="0057225F">
      <w:pPr>
        <w:jc w:val="both"/>
        <w:rPr>
          <w:rFonts w:hint="eastAsia"/>
        </w:rPr>
      </w:pPr>
      <w:r w:rsidRPr="009C0BC2">
        <w:rPr>
          <w:b/>
          <w:bCs/>
          <w:color w:val="000000"/>
        </w:rPr>
        <w:t>Figure 4:</w:t>
      </w:r>
      <w:r w:rsidRPr="009C0BC2">
        <w:rPr>
          <w:color w:val="000000"/>
        </w:rPr>
        <w:t xml:space="preserve"> Ventilation score and corresponding </w:t>
      </w:r>
      <w:proofErr w:type="spellStart"/>
      <w:r w:rsidRPr="009C0BC2">
        <w:rPr>
          <w:color w:val="000000"/>
        </w:rPr>
        <w:t>std</w:t>
      </w:r>
      <w:proofErr w:type="spellEnd"/>
      <w:r w:rsidRPr="009C0BC2">
        <w:rPr>
          <w:color w:val="000000"/>
        </w:rPr>
        <w:t xml:space="preserve"> (size of the spheres) between training sessions</w:t>
      </w:r>
    </w:p>
    <w:sectPr w:rsidR="0081307F" w:rsidSect="0081307F">
      <w:pgSz w:w="11906" w:h="16838"/>
      <w:pgMar w:top="1134" w:right="1134" w:bottom="1134" w:left="1134" w:header="0" w:footer="0" w:gutter="0"/>
      <w:cols w:space="720"/>
      <w:formProt w:val="0"/>
      <w:docGrid w:linePitch="600" w:charSpace="3276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5EFA2" w16cex:dateUtc="2022-09-09T15:00:00Z"/>
  <w16cex:commentExtensible w16cex:durableId="26C5EFB8" w16cex:dateUtc="2022-09-09T15:00:00Z"/>
  <w16cex:commentExtensible w16cex:durableId="26C5F11C" w16cex:dateUtc="2022-09-09T15:06:00Z"/>
  <w16cex:commentExtensible w16cex:durableId="26C5F410" w16cex:dateUtc="2022-09-09T15:19:00Z"/>
  <w16cex:commentExtensible w16cex:durableId="26C5F43F" w16cex:dateUtc="2022-09-09T15:19:00Z"/>
  <w16cex:commentExtensible w16cex:durableId="26C5F4CB" w16cex:dateUtc="2022-09-09T15:22:00Z"/>
  <w16cex:commentExtensible w16cex:durableId="26C6042B" w16cex:dateUtc="2022-09-09T16:27:00Z"/>
  <w16cex:commentExtensible w16cex:durableId="26C6044B" w16cex:dateUtc="2022-09-09T16:28:00Z"/>
  <w16cex:commentExtensible w16cex:durableId="26C60010" w16cex:dateUtc="2022-09-09T16:10:00Z"/>
  <w16cex:commentExtensible w16cex:durableId="26C60101" w16cex:dateUtc="2022-09-09T16:14:00Z"/>
  <w16cex:commentExtensible w16cex:durableId="26C6012B" w16cex:dateUtc="2022-09-09T16:15:00Z"/>
  <w16cex:commentExtensible w16cex:durableId="26C601AC" w16cex:dateUtc="2022-09-09T16:17:00Z"/>
  <w16cex:commentExtensible w16cex:durableId="26C60181" w16cex:dateUtc="2022-09-09T16:16:00Z"/>
  <w16cex:commentExtensible w16cex:durableId="26C5F87D" w16cex:dateUtc="2022-09-09T1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F07A90" w16cid:durableId="26C5EFA2"/>
  <w16cid:commentId w16cid:paraId="133A11CB" w16cid:durableId="26C5EFB8"/>
  <w16cid:commentId w16cid:paraId="55B7485E" w16cid:durableId="26C5F11C"/>
  <w16cid:commentId w16cid:paraId="32982336" w16cid:durableId="26C5F410"/>
  <w16cid:commentId w16cid:paraId="30867314" w16cid:durableId="26C5F43F"/>
  <w16cid:commentId w16cid:paraId="34C3FA3F" w16cid:durableId="26C5F4CB"/>
  <w16cid:commentId w16cid:paraId="3C59220F" w16cid:durableId="26C6042B"/>
  <w16cid:commentId w16cid:paraId="3EA82490" w16cid:durableId="26C6044B"/>
  <w16cid:commentId w16cid:paraId="2A46B761" w16cid:durableId="26C60010"/>
  <w16cid:commentId w16cid:paraId="5BA6E0D0" w16cid:durableId="26C60101"/>
  <w16cid:commentId w16cid:paraId="7970F90C" w16cid:durableId="26C6012B"/>
  <w16cid:commentId w16cid:paraId="75E5167D" w16cid:durableId="26C601AC"/>
  <w16cid:commentId w16cid:paraId="4319103D" w16cid:durableId="26C60181"/>
  <w16cid:commentId w16cid:paraId="7681F7DF" w16cid:durableId="26C5F87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 LT Std;Times New 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NeueLT Std Lt">
    <w:altName w:val="Times New Roman"/>
    <w:charset w:val="00"/>
    <w:family w:val="auto"/>
    <w:pitch w:val="default"/>
  </w:font>
  <w:font w:name="STIX-Regular">
    <w:altName w:val="Cambria"/>
    <w:panose1 w:val="00000000000000000000"/>
    <w:charset w:val="00"/>
    <w:family w:val="roman"/>
    <w:notTrueType/>
    <w:pitch w:val="default"/>
    <w:sig w:usb0="00000003" w:usb1="00000000" w:usb2="00000000" w:usb3="00000000" w:csb0="00000001" w:csb1="00000000"/>
  </w:font>
  <w:font w:name="Liberation Serif;Times New Roma">
    <w:altName w:val="Times New Roman"/>
    <w:panose1 w:val="00000000000000000000"/>
    <w:charset w:val="00"/>
    <w:family w:val="roman"/>
    <w:notTrueType/>
    <w:pitch w:val="default"/>
  </w:font>
  <w:font w:name="MyriadPro-SemiboldSemiCnI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07F"/>
    <w:rsid w:val="00006865"/>
    <w:rsid w:val="00047182"/>
    <w:rsid w:val="000E4AB2"/>
    <w:rsid w:val="00146C8A"/>
    <w:rsid w:val="001A2296"/>
    <w:rsid w:val="00247C77"/>
    <w:rsid w:val="002E468F"/>
    <w:rsid w:val="0031650B"/>
    <w:rsid w:val="003F6916"/>
    <w:rsid w:val="004F740E"/>
    <w:rsid w:val="0057225F"/>
    <w:rsid w:val="00596869"/>
    <w:rsid w:val="006A7AF9"/>
    <w:rsid w:val="00723FB0"/>
    <w:rsid w:val="0081307F"/>
    <w:rsid w:val="0087714E"/>
    <w:rsid w:val="008B1823"/>
    <w:rsid w:val="00912A35"/>
    <w:rsid w:val="00943F6A"/>
    <w:rsid w:val="009444A9"/>
    <w:rsid w:val="009C0BC2"/>
    <w:rsid w:val="009C0C88"/>
    <w:rsid w:val="009E2966"/>
    <w:rsid w:val="00A36CC0"/>
    <w:rsid w:val="00AF36FB"/>
    <w:rsid w:val="00B8425E"/>
    <w:rsid w:val="00BD73DC"/>
    <w:rsid w:val="00C804BC"/>
    <w:rsid w:val="00D017E8"/>
    <w:rsid w:val="00D654A1"/>
    <w:rsid w:val="00DB701D"/>
    <w:rsid w:val="00DF7523"/>
    <w:rsid w:val="00F318BC"/>
    <w:rsid w:val="00FB64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275FF"/>
  <w15:docId w15:val="{3D48ABF1-FC6F-4D4E-A6DB-AF37868AF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2"/>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307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81307F"/>
    <w:rPr>
      <w:color w:val="000080"/>
      <w:u w:val="single"/>
    </w:rPr>
  </w:style>
  <w:style w:type="character" w:customStyle="1" w:styleId="ListLabel11">
    <w:name w:val="ListLabel 11"/>
    <w:qFormat/>
    <w:rsid w:val="0081307F"/>
    <w:rPr>
      <w:b w:val="0"/>
      <w:i w:val="0"/>
      <w:caps w:val="0"/>
      <w:smallCaps w:val="0"/>
      <w:color w:val="000000"/>
      <w:spacing w:val="0"/>
      <w:sz w:val="24"/>
      <w:szCs w:val="24"/>
    </w:rPr>
  </w:style>
  <w:style w:type="character" w:customStyle="1" w:styleId="Enfasi">
    <w:name w:val="Enfasi"/>
    <w:qFormat/>
    <w:rsid w:val="0081307F"/>
    <w:rPr>
      <w:i/>
      <w:iCs/>
    </w:rPr>
  </w:style>
  <w:style w:type="character" w:customStyle="1" w:styleId="ListLabel12">
    <w:name w:val="ListLabel 12"/>
    <w:qFormat/>
    <w:rsid w:val="0081307F"/>
    <w:rPr>
      <w:rFonts w:cs="Calibri"/>
      <w:b w:val="0"/>
      <w:bCs/>
      <w:i w:val="0"/>
      <w:caps w:val="0"/>
      <w:smallCaps w:val="0"/>
      <w:strike w:val="0"/>
      <w:dstrike w:val="0"/>
      <w:color w:val="222222"/>
      <w:spacing w:val="0"/>
      <w:sz w:val="24"/>
      <w:szCs w:val="24"/>
      <w:u w:val="none"/>
      <w:effect w:val="none"/>
    </w:rPr>
  </w:style>
  <w:style w:type="character" w:customStyle="1" w:styleId="ListLabel10">
    <w:name w:val="ListLabel 10"/>
    <w:qFormat/>
    <w:rsid w:val="0081307F"/>
  </w:style>
  <w:style w:type="paragraph" w:styleId="Titolo">
    <w:name w:val="Title"/>
    <w:basedOn w:val="Normale"/>
    <w:next w:val="Corpotesto"/>
    <w:qFormat/>
    <w:rsid w:val="0081307F"/>
    <w:pPr>
      <w:keepNext/>
      <w:spacing w:before="240" w:after="120"/>
    </w:pPr>
    <w:rPr>
      <w:rFonts w:ascii="Liberation Sans" w:eastAsia="Microsoft YaHei" w:hAnsi="Liberation Sans"/>
      <w:sz w:val="28"/>
      <w:szCs w:val="28"/>
    </w:rPr>
  </w:style>
  <w:style w:type="paragraph" w:styleId="Corpotesto">
    <w:name w:val="Body Text"/>
    <w:basedOn w:val="Normale"/>
    <w:rsid w:val="0081307F"/>
    <w:pPr>
      <w:spacing w:after="140" w:line="276" w:lineRule="auto"/>
    </w:pPr>
  </w:style>
  <w:style w:type="paragraph" w:styleId="Elenco">
    <w:name w:val="List"/>
    <w:basedOn w:val="Corpotesto"/>
    <w:rsid w:val="0081307F"/>
  </w:style>
  <w:style w:type="paragraph" w:customStyle="1" w:styleId="Didascalia1">
    <w:name w:val="Didascalia1"/>
    <w:basedOn w:val="Normale"/>
    <w:qFormat/>
    <w:rsid w:val="0081307F"/>
    <w:pPr>
      <w:suppressLineNumbers/>
      <w:spacing w:before="120" w:after="120"/>
    </w:pPr>
    <w:rPr>
      <w:i/>
      <w:iCs/>
    </w:rPr>
  </w:style>
  <w:style w:type="paragraph" w:customStyle="1" w:styleId="Indice">
    <w:name w:val="Indice"/>
    <w:basedOn w:val="Normale"/>
    <w:qFormat/>
    <w:rsid w:val="0081307F"/>
    <w:pPr>
      <w:suppressLineNumbers/>
    </w:pPr>
  </w:style>
  <w:style w:type="paragraph" w:customStyle="1" w:styleId="Default">
    <w:name w:val="Default"/>
    <w:qFormat/>
    <w:rsid w:val="0081307F"/>
    <w:pPr>
      <w:suppressAutoHyphens/>
    </w:pPr>
    <w:rPr>
      <w:rFonts w:ascii="Times LT Std;Times New Roman" w:hAnsi="Times LT Std;Times New Roman" w:cs="Times LT Std;Times New Roman"/>
      <w:color w:val="000000"/>
    </w:rPr>
  </w:style>
  <w:style w:type="paragraph" w:customStyle="1" w:styleId="Contenutotabella">
    <w:name w:val="Contenuto tabella"/>
    <w:basedOn w:val="Normale"/>
    <w:qFormat/>
    <w:rsid w:val="0081307F"/>
    <w:pPr>
      <w:suppressLineNumbers/>
    </w:pPr>
  </w:style>
  <w:style w:type="paragraph" w:customStyle="1" w:styleId="Figura">
    <w:name w:val="Figura"/>
    <w:basedOn w:val="Didascalia1"/>
    <w:qFormat/>
    <w:rsid w:val="0081307F"/>
  </w:style>
  <w:style w:type="paragraph" w:customStyle="1" w:styleId="Titolotabella">
    <w:name w:val="Titolo tabella"/>
    <w:basedOn w:val="Contenutotabella"/>
    <w:qFormat/>
    <w:rsid w:val="0081307F"/>
    <w:pPr>
      <w:jc w:val="center"/>
    </w:pPr>
    <w:rPr>
      <w:b/>
      <w:bCs/>
    </w:rPr>
  </w:style>
  <w:style w:type="paragraph" w:customStyle="1" w:styleId="Contenutocornice">
    <w:name w:val="Contenuto cornice"/>
    <w:basedOn w:val="Normale"/>
    <w:qFormat/>
    <w:rsid w:val="0081307F"/>
  </w:style>
  <w:style w:type="paragraph" w:styleId="Testofumetto">
    <w:name w:val="Balloon Text"/>
    <w:basedOn w:val="Normale"/>
    <w:link w:val="TestofumettoCarattere"/>
    <w:uiPriority w:val="99"/>
    <w:semiHidden/>
    <w:unhideWhenUsed/>
    <w:rsid w:val="0057225F"/>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57225F"/>
    <w:rPr>
      <w:rFonts w:ascii="Tahoma" w:hAnsi="Tahoma" w:cs="Mangal"/>
      <w:sz w:val="16"/>
      <w:szCs w:val="14"/>
    </w:rPr>
  </w:style>
  <w:style w:type="paragraph" w:styleId="Revisione">
    <w:name w:val="Revision"/>
    <w:hidden/>
    <w:uiPriority w:val="99"/>
    <w:semiHidden/>
    <w:rsid w:val="006A7AF9"/>
    <w:rPr>
      <w:rFonts w:cs="Mangal"/>
      <w:szCs w:val="21"/>
    </w:rPr>
  </w:style>
  <w:style w:type="character" w:styleId="Rimandocommento">
    <w:name w:val="annotation reference"/>
    <w:basedOn w:val="Carpredefinitoparagrafo"/>
    <w:uiPriority w:val="99"/>
    <w:semiHidden/>
    <w:unhideWhenUsed/>
    <w:rsid w:val="00C804BC"/>
    <w:rPr>
      <w:sz w:val="16"/>
      <w:szCs w:val="16"/>
    </w:rPr>
  </w:style>
  <w:style w:type="paragraph" w:styleId="Testocommento">
    <w:name w:val="annotation text"/>
    <w:basedOn w:val="Normale"/>
    <w:link w:val="TestocommentoCarattere"/>
    <w:uiPriority w:val="99"/>
    <w:semiHidden/>
    <w:unhideWhenUsed/>
    <w:rsid w:val="00C804BC"/>
    <w:rPr>
      <w:rFonts w:cs="Mangal"/>
      <w:sz w:val="20"/>
      <w:szCs w:val="18"/>
    </w:rPr>
  </w:style>
  <w:style w:type="character" w:customStyle="1" w:styleId="TestocommentoCarattere">
    <w:name w:val="Testo commento Carattere"/>
    <w:basedOn w:val="Carpredefinitoparagrafo"/>
    <w:link w:val="Testocommento"/>
    <w:uiPriority w:val="99"/>
    <w:semiHidden/>
    <w:rsid w:val="00C804BC"/>
    <w:rPr>
      <w:rFonts w:cs="Mangal"/>
      <w:sz w:val="20"/>
      <w:szCs w:val="18"/>
    </w:rPr>
  </w:style>
  <w:style w:type="paragraph" w:styleId="Soggettocommento">
    <w:name w:val="annotation subject"/>
    <w:basedOn w:val="Testocommento"/>
    <w:next w:val="Testocommento"/>
    <w:link w:val="SoggettocommentoCarattere"/>
    <w:uiPriority w:val="99"/>
    <w:semiHidden/>
    <w:unhideWhenUsed/>
    <w:rsid w:val="00C804BC"/>
    <w:rPr>
      <w:b/>
      <w:bCs/>
    </w:rPr>
  </w:style>
  <w:style w:type="character" w:customStyle="1" w:styleId="SoggettocommentoCarattere">
    <w:name w:val="Soggetto commento Carattere"/>
    <w:basedOn w:val="TestocommentoCarattere"/>
    <w:link w:val="Soggettocommento"/>
    <w:uiPriority w:val="99"/>
    <w:semiHidden/>
    <w:rsid w:val="00C804BC"/>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webSettings" Target="webSettings.xml"/><Relationship Id="rId7" Type="http://schemas.openxmlformats.org/officeDocument/2006/relationships/hyperlink" Target="https://psycnet.apa.org/doi/10.1037/0021-9010.84.5.79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00345-020-03417-3" TargetMode="External"/><Relationship Id="rId5" Type="http://schemas.openxmlformats.org/officeDocument/2006/relationships/hyperlink" Target="https://doi.org/10.12968/" TargetMode="External"/><Relationship Id="rId4" Type="http://schemas.openxmlformats.org/officeDocument/2006/relationships/hyperlink" Target="https://doi.org/10.1186/" TargetMode="Externa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4337</Words>
  <Characters>24721</Characters>
  <Application>Microsoft Office Word</Application>
  <DocSecurity>0</DocSecurity>
  <Lines>206</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Giulio Del Corso</cp:lastModifiedBy>
  <cp:revision>5</cp:revision>
  <cp:lastPrinted>2022-07-27T17:20:00Z</cp:lastPrinted>
  <dcterms:created xsi:type="dcterms:W3CDTF">2025-07-18T07:36:00Z</dcterms:created>
  <dcterms:modified xsi:type="dcterms:W3CDTF">2025-07-18T07:38:00Z</dcterms:modified>
  <dc:language>it-IT</dc:language>
</cp:coreProperties>
</file>