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94546" w14:textId="3452A755" w:rsidR="00BB78E3" w:rsidRPr="00D925B4" w:rsidRDefault="00BB78E3" w:rsidP="00495D2C">
      <w:pPr>
        <w:jc w:val="center"/>
        <w:rPr>
          <w:b/>
          <w:bCs/>
          <w:sz w:val="28"/>
          <w:szCs w:val="28"/>
        </w:rPr>
      </w:pPr>
      <w:r w:rsidRPr="00D925B4">
        <w:rPr>
          <w:b/>
          <w:bCs/>
          <w:sz w:val="28"/>
          <w:szCs w:val="28"/>
        </w:rPr>
        <w:t>Supporting information</w:t>
      </w:r>
    </w:p>
    <w:p w14:paraId="539D7F5E" w14:textId="77777777" w:rsidR="00F13E36" w:rsidRPr="00D925B4" w:rsidRDefault="00F13E36" w:rsidP="00D356AC">
      <w:pPr>
        <w:rPr>
          <w:b/>
          <w:bCs/>
          <w:sz w:val="28"/>
          <w:szCs w:val="28"/>
        </w:rPr>
      </w:pPr>
      <w:bookmarkStart w:id="0" w:name="_Hlk109048647"/>
      <w:r w:rsidRPr="00D925B4">
        <w:rPr>
          <w:b/>
          <w:bCs/>
          <w:sz w:val="28"/>
          <w:szCs w:val="28"/>
        </w:rPr>
        <w:t>CO</w:t>
      </w:r>
      <w:r w:rsidRPr="00D925B4">
        <w:rPr>
          <w:b/>
          <w:bCs/>
          <w:sz w:val="28"/>
          <w:szCs w:val="28"/>
          <w:vertAlign w:val="subscript"/>
        </w:rPr>
        <w:t>2</w:t>
      </w:r>
      <w:r w:rsidRPr="00D925B4">
        <w:rPr>
          <w:b/>
          <w:bCs/>
          <w:sz w:val="28"/>
          <w:szCs w:val="28"/>
        </w:rPr>
        <w:t xml:space="preserve"> as A Redox Shuttle </w:t>
      </w:r>
      <w:r w:rsidRPr="00D925B4">
        <w:rPr>
          <w:rFonts w:hint="eastAsia"/>
          <w:b/>
          <w:bCs/>
          <w:sz w:val="28"/>
          <w:szCs w:val="28"/>
        </w:rPr>
        <w:t xml:space="preserve">Enables Photocatalytic Dehydrogenative Decarbonylation of </w:t>
      </w:r>
      <w:r w:rsidRPr="00D925B4">
        <w:rPr>
          <w:b/>
          <w:bCs/>
          <w:sz w:val="28"/>
          <w:szCs w:val="28"/>
        </w:rPr>
        <w:t xml:space="preserve">Biomass derived </w:t>
      </w:r>
      <w:r w:rsidRPr="00D925B4">
        <w:rPr>
          <w:rFonts w:hint="eastAsia"/>
          <w:b/>
          <w:bCs/>
          <w:sz w:val="28"/>
          <w:szCs w:val="28"/>
        </w:rPr>
        <w:t xml:space="preserve">Alcohols to </w:t>
      </w:r>
      <w:r w:rsidRPr="00D925B4">
        <w:rPr>
          <w:b/>
          <w:bCs/>
          <w:sz w:val="28"/>
          <w:szCs w:val="28"/>
        </w:rPr>
        <w:t>Light Alkanes</w:t>
      </w:r>
    </w:p>
    <w:bookmarkEnd w:id="0"/>
    <w:p w14:paraId="686BEDD1" w14:textId="77777777" w:rsidR="005D75CB" w:rsidRPr="00D925B4" w:rsidRDefault="005D75CB" w:rsidP="005D75CB">
      <w:pPr>
        <w:kinsoku/>
        <w:overflowPunct/>
        <w:autoSpaceDE/>
        <w:autoSpaceDN/>
        <w:spacing w:before="240" w:after="240" w:line="240" w:lineRule="atLeast"/>
        <w:jc w:val="left"/>
        <w:rPr>
          <w:rFonts w:ascii="Arial" w:eastAsia="MS Mincho" w:hAnsi="Arial" w:cs="Arial"/>
          <w:kern w:val="0"/>
          <w:sz w:val="20"/>
          <w:szCs w:val="20"/>
          <w:vertAlign w:val="superscript"/>
          <w:lang w:eastAsia="ja-JP"/>
          <w14:ligatures w14:val="none"/>
        </w:rPr>
      </w:pPr>
      <w:r w:rsidRPr="00D925B4">
        <w:rPr>
          <w:rFonts w:ascii="Arial" w:eastAsia="MS Mincho" w:hAnsi="Arial" w:cs="Arial"/>
          <w:kern w:val="0"/>
          <w:sz w:val="20"/>
          <w:szCs w:val="20"/>
          <w:lang w:eastAsia="ja-JP"/>
          <w14:ligatures w14:val="none"/>
        </w:rPr>
        <w:t>Jun Hu,</w:t>
      </w:r>
      <w:r w:rsidRPr="00D925B4">
        <w:rPr>
          <w:rFonts w:ascii="Arial" w:eastAsia="MS Mincho" w:hAnsi="Arial" w:cs="Arial"/>
          <w:kern w:val="0"/>
          <w:sz w:val="20"/>
          <w:szCs w:val="20"/>
          <w:vertAlign w:val="superscript"/>
          <w:lang w:eastAsia="ja-JP"/>
          <w14:ligatures w14:val="none"/>
        </w:rPr>
        <w:t>a</w:t>
      </w:r>
      <w:r w:rsidRPr="00D925B4">
        <w:rPr>
          <w:rFonts w:ascii="Arial" w:eastAsia="MS Mincho" w:hAnsi="Arial" w:cs="Arial"/>
          <w:kern w:val="0"/>
          <w:sz w:val="20"/>
          <w:szCs w:val="20"/>
          <w:lang w:eastAsia="ja-JP"/>
          <w14:ligatures w14:val="none"/>
        </w:rPr>
        <w:t xml:space="preserve"> Wenhao Su,</w:t>
      </w:r>
      <w:r w:rsidRPr="00D925B4">
        <w:rPr>
          <w:rFonts w:ascii="Arial" w:eastAsia="MS Mincho" w:hAnsi="Arial" w:cs="Arial"/>
          <w:kern w:val="0"/>
          <w:sz w:val="20"/>
          <w:szCs w:val="20"/>
          <w:vertAlign w:val="superscript"/>
          <w:lang w:eastAsia="ja-JP"/>
          <w14:ligatures w14:val="none"/>
        </w:rPr>
        <w:t>a</w:t>
      </w:r>
      <w:r w:rsidRPr="00D925B4">
        <w:rPr>
          <w:rFonts w:ascii="Arial" w:eastAsia="MS Mincho" w:hAnsi="Arial" w:cs="Arial"/>
          <w:kern w:val="0"/>
          <w:sz w:val="20"/>
          <w:szCs w:val="20"/>
          <w:lang w:eastAsia="ja-JP"/>
          <w14:ligatures w14:val="none"/>
        </w:rPr>
        <w:t xml:space="preserve"> Chaoqin Zeng,</w:t>
      </w:r>
      <w:r w:rsidRPr="00D925B4">
        <w:rPr>
          <w:rFonts w:ascii="Arial" w:eastAsia="MS Mincho" w:hAnsi="Arial" w:cs="Arial"/>
          <w:kern w:val="0"/>
          <w:sz w:val="20"/>
          <w:szCs w:val="20"/>
          <w:vertAlign w:val="superscript"/>
          <w:lang w:eastAsia="ja-JP"/>
          <w14:ligatures w14:val="none"/>
        </w:rPr>
        <w:t>b,c</w:t>
      </w:r>
      <w:r w:rsidRPr="00D925B4">
        <w:rPr>
          <w:rFonts w:ascii="Arial" w:eastAsia="MS Mincho" w:hAnsi="Arial" w:cs="Arial"/>
          <w:kern w:val="0"/>
          <w:sz w:val="20"/>
          <w:szCs w:val="20"/>
          <w:lang w:eastAsia="ja-JP"/>
          <w14:ligatures w14:val="none"/>
        </w:rPr>
        <w:t xml:space="preserve"> Bruno Vinicius Manzolli Rodrigues,</w:t>
      </w:r>
      <w:r w:rsidRPr="00D925B4">
        <w:rPr>
          <w:rFonts w:ascii="Arial" w:eastAsia="MS Mincho" w:hAnsi="Arial" w:cs="Arial"/>
          <w:kern w:val="0"/>
          <w:sz w:val="20"/>
          <w:szCs w:val="20"/>
          <w:vertAlign w:val="superscript"/>
          <w:lang w:eastAsia="ja-JP"/>
          <w14:ligatures w14:val="none"/>
        </w:rPr>
        <w:t>d</w:t>
      </w:r>
      <w:r w:rsidRPr="00D925B4">
        <w:rPr>
          <w:rFonts w:ascii="Arial" w:eastAsia="MS Mincho" w:hAnsi="Arial" w:cs="Arial"/>
          <w:kern w:val="0"/>
          <w:sz w:val="20"/>
          <w:szCs w:val="20"/>
          <w:lang w:eastAsia="ja-JP"/>
          <w14:ligatures w14:val="none"/>
        </w:rPr>
        <w:t xml:space="preserve"> Nils Rockstroh,</w:t>
      </w:r>
      <w:r w:rsidRPr="00D925B4">
        <w:rPr>
          <w:rFonts w:ascii="Arial" w:eastAsia="MS Mincho" w:hAnsi="Arial" w:cs="Arial"/>
          <w:kern w:val="0"/>
          <w:sz w:val="20"/>
          <w:szCs w:val="20"/>
          <w:vertAlign w:val="superscript"/>
          <w:lang w:eastAsia="ja-JP"/>
          <w14:ligatures w14:val="none"/>
        </w:rPr>
        <w:t>e</w:t>
      </w:r>
      <w:r w:rsidRPr="00D925B4">
        <w:rPr>
          <w:rFonts w:ascii="Arial" w:eastAsia="MS Mincho" w:hAnsi="Arial" w:cs="Arial"/>
          <w:kern w:val="0"/>
          <w:sz w:val="20"/>
          <w:szCs w:val="20"/>
          <w:lang w:eastAsia="ja-JP"/>
          <w14:ligatures w14:val="none"/>
        </w:rPr>
        <w:t xml:space="preserve"> Susanna Monti,</w:t>
      </w:r>
      <w:r w:rsidRPr="00D925B4">
        <w:rPr>
          <w:rFonts w:ascii="Arial" w:eastAsia="MS Mincho" w:hAnsi="Arial" w:cs="Arial"/>
          <w:kern w:val="0"/>
          <w:sz w:val="20"/>
          <w:szCs w:val="20"/>
          <w:vertAlign w:val="superscript"/>
          <w:lang w:eastAsia="ja-JP"/>
          <w14:ligatures w14:val="none"/>
        </w:rPr>
        <w:t>f</w:t>
      </w:r>
      <w:r w:rsidRPr="00D925B4">
        <w:rPr>
          <w:rFonts w:ascii="Arial" w:eastAsia="MS Mincho" w:hAnsi="Arial" w:cs="Arial"/>
          <w:kern w:val="0"/>
          <w:sz w:val="20"/>
          <w:szCs w:val="20"/>
          <w:lang w:eastAsia="ja-JP"/>
          <w14:ligatures w14:val="none"/>
        </w:rPr>
        <w:t xml:space="preserve"> Giovanni Barcaro,</w:t>
      </w:r>
      <w:r w:rsidRPr="00D925B4">
        <w:rPr>
          <w:rFonts w:ascii="Arial" w:eastAsia="MS Mincho" w:hAnsi="Arial" w:cs="Arial"/>
          <w:kern w:val="0"/>
          <w:sz w:val="20"/>
          <w:szCs w:val="20"/>
          <w:vertAlign w:val="superscript"/>
          <w:lang w:eastAsia="ja-JP"/>
          <w14:ligatures w14:val="none"/>
        </w:rPr>
        <w:t>g</w:t>
      </w:r>
      <w:r w:rsidRPr="00D925B4">
        <w:rPr>
          <w:rFonts w:ascii="Arial" w:eastAsia="MS Mincho" w:hAnsi="Arial" w:cs="Arial"/>
          <w:kern w:val="0"/>
          <w:sz w:val="20"/>
          <w:szCs w:val="20"/>
          <w:lang w:eastAsia="ja-JP"/>
          <w14:ligatures w14:val="none"/>
        </w:rPr>
        <w:t xml:space="preserve"> Piotr Kuśtrowski,</w:t>
      </w:r>
      <w:r w:rsidRPr="00D925B4">
        <w:rPr>
          <w:rFonts w:ascii="Arial" w:eastAsia="MS Mincho" w:hAnsi="Arial" w:cs="Arial"/>
          <w:kern w:val="0"/>
          <w:sz w:val="20"/>
          <w:szCs w:val="20"/>
          <w:vertAlign w:val="superscript"/>
          <w:lang w:eastAsia="ja-JP"/>
          <w14:ligatures w14:val="none"/>
        </w:rPr>
        <w:t>h</w:t>
      </w:r>
      <w:r w:rsidRPr="00D925B4">
        <w:rPr>
          <w:rFonts w:ascii="Arial" w:eastAsia="MS Mincho" w:hAnsi="Arial" w:cs="Arial"/>
          <w:kern w:val="0"/>
          <w:sz w:val="20"/>
          <w:szCs w:val="20"/>
          <w:lang w:eastAsia="ja-JP"/>
          <w14:ligatures w14:val="none"/>
        </w:rPr>
        <w:t xml:space="preserve"> Aleksander Jaworski,</w:t>
      </w:r>
      <w:r w:rsidRPr="00D925B4">
        <w:rPr>
          <w:rFonts w:ascii="Arial" w:eastAsia="MS Mincho" w:hAnsi="Arial" w:cs="Arial"/>
          <w:kern w:val="0"/>
          <w:sz w:val="20"/>
          <w:szCs w:val="20"/>
          <w:vertAlign w:val="superscript"/>
          <w:lang w:eastAsia="ja-JP"/>
          <w14:ligatures w14:val="none"/>
        </w:rPr>
        <w:t>i</w:t>
      </w:r>
      <w:r w:rsidRPr="00D925B4">
        <w:rPr>
          <w:rFonts w:ascii="Arial" w:eastAsia="MS Mincho" w:hAnsi="Arial" w:cs="Arial"/>
          <w:kern w:val="0"/>
          <w:sz w:val="20"/>
          <w:szCs w:val="20"/>
          <w:lang w:eastAsia="ja-JP"/>
          <w14:ligatures w14:val="none"/>
        </w:rPr>
        <w:t xml:space="preserve"> Jabor Rabeah,</w:t>
      </w:r>
      <w:r w:rsidRPr="00D925B4">
        <w:rPr>
          <w:rFonts w:ascii="Arial" w:eastAsia="MS Mincho" w:hAnsi="Arial" w:cs="Arial"/>
          <w:kern w:val="0"/>
          <w:sz w:val="20"/>
          <w:szCs w:val="20"/>
          <w:vertAlign w:val="superscript"/>
          <w:lang w:eastAsia="ja-JP"/>
          <w14:ligatures w14:val="none"/>
        </w:rPr>
        <w:t>b,e</w:t>
      </w:r>
      <w:r w:rsidRPr="00D925B4">
        <w:rPr>
          <w:rFonts w:ascii="Arial" w:eastAsia="MS Mincho" w:hAnsi="Arial" w:cs="Arial"/>
          <w:kern w:val="0"/>
          <w:sz w:val="20"/>
          <w:szCs w:val="20"/>
          <w:lang w:eastAsia="ja-JP"/>
          <w14:ligatures w14:val="none"/>
        </w:rPr>
        <w:t xml:space="preserve"> Adam Slabon,</w:t>
      </w:r>
      <w:r w:rsidRPr="00D925B4">
        <w:rPr>
          <w:rFonts w:ascii="Arial" w:eastAsia="MS Mincho" w:hAnsi="Arial" w:cs="Arial"/>
          <w:kern w:val="0"/>
          <w:sz w:val="20"/>
          <w:szCs w:val="20"/>
          <w:vertAlign w:val="superscript"/>
          <w:lang w:eastAsia="ja-JP"/>
          <w14:ligatures w14:val="none"/>
        </w:rPr>
        <w:t>d</w:t>
      </w:r>
      <w:r w:rsidRPr="00D925B4">
        <w:rPr>
          <w:rFonts w:ascii="Arial" w:eastAsia="MS Mincho" w:hAnsi="Arial" w:cs="Arial"/>
          <w:kern w:val="0"/>
          <w:sz w:val="20"/>
          <w:szCs w:val="20"/>
          <w:lang w:eastAsia="ja-JP"/>
          <w14:ligatures w14:val="none"/>
        </w:rPr>
        <w:t xml:space="preserve"> Shoubhik Das</w:t>
      </w:r>
      <w:r w:rsidRPr="00D925B4">
        <w:rPr>
          <w:rFonts w:ascii="Arial" w:eastAsia="MS Mincho" w:hAnsi="Arial" w:cs="Arial"/>
          <w:kern w:val="0"/>
          <w:sz w:val="20"/>
          <w:szCs w:val="20"/>
          <w:vertAlign w:val="superscript"/>
          <w:lang w:eastAsia="ja-JP"/>
          <w14:ligatures w14:val="none"/>
        </w:rPr>
        <w:t>a,*</w:t>
      </w:r>
    </w:p>
    <w:p w14:paraId="0F8F612A" w14:textId="77777777" w:rsidR="005D75CB" w:rsidRPr="00D925B4" w:rsidRDefault="005D75CB" w:rsidP="005D75CB">
      <w:pPr>
        <w:kinsoku/>
        <w:overflowPunct/>
        <w:autoSpaceDE/>
        <w:autoSpaceDN/>
        <w:spacing w:after="240" w:line="276" w:lineRule="auto"/>
        <w:ind w:left="992" w:hanging="567"/>
        <w:jc w:val="left"/>
        <w:rPr>
          <w:rFonts w:ascii="Arial" w:eastAsia="MS Mincho" w:hAnsi="Arial" w:cs="Arial"/>
          <w:kern w:val="0"/>
          <w:sz w:val="18"/>
          <w:szCs w:val="18"/>
          <w:lang w:val="en-GB" w:eastAsia="ja-JP"/>
          <w14:ligatures w14:val="none"/>
        </w:rPr>
      </w:pPr>
      <w:r w:rsidRPr="00D925B4">
        <w:rPr>
          <w:rFonts w:ascii="Arial" w:eastAsia="MS Mincho" w:hAnsi="Arial" w:cs="Arial"/>
          <w:kern w:val="0"/>
          <w:sz w:val="18"/>
          <w:szCs w:val="18"/>
          <w:lang w:eastAsia="ja-JP"/>
          <w14:ligatures w14:val="none"/>
        </w:rPr>
        <w:t>[a]</w:t>
      </w:r>
      <w:r w:rsidRPr="00D925B4">
        <w:rPr>
          <w:rFonts w:ascii="Arial" w:eastAsia="MS Mincho" w:hAnsi="Arial" w:cs="Arial"/>
          <w:kern w:val="0"/>
          <w:sz w:val="18"/>
          <w:szCs w:val="18"/>
          <w:lang w:eastAsia="ja-JP"/>
          <w14:ligatures w14:val="none"/>
        </w:rPr>
        <w:tab/>
        <w:t xml:space="preserve">J. Hu, W. Su, and Prof. S. Das </w:t>
      </w:r>
      <w:r w:rsidRPr="00D925B4">
        <w:rPr>
          <w:rFonts w:ascii="Arial" w:eastAsia="MS Mincho" w:hAnsi="Arial" w:cs="Arial"/>
          <w:kern w:val="0"/>
          <w:sz w:val="18"/>
          <w:szCs w:val="18"/>
          <w:lang w:eastAsia="ja-JP"/>
          <w14:ligatures w14:val="none"/>
        </w:rPr>
        <w:br/>
        <w:t>Department of Chemistry</w:t>
      </w:r>
      <w:r w:rsidRPr="00D925B4">
        <w:rPr>
          <w:rFonts w:ascii="Arial" w:eastAsia="MS Mincho" w:hAnsi="Arial" w:cs="Arial"/>
          <w:kern w:val="0"/>
          <w:sz w:val="18"/>
          <w:szCs w:val="18"/>
          <w:lang w:eastAsia="ja-JP"/>
          <w14:ligatures w14:val="none"/>
        </w:rPr>
        <w:br/>
        <w:t>University of Bayreuth</w:t>
      </w:r>
      <w:r w:rsidRPr="00D925B4">
        <w:rPr>
          <w:rFonts w:ascii="Arial" w:eastAsia="MS Mincho" w:hAnsi="Arial" w:cs="Arial"/>
          <w:kern w:val="0"/>
          <w:sz w:val="18"/>
          <w:szCs w:val="18"/>
          <w:lang w:eastAsia="ja-JP"/>
          <w14:ligatures w14:val="none"/>
        </w:rPr>
        <w:br/>
        <w:t>Universitätstraße 30, 95447 Bayreuth, Germany</w:t>
      </w:r>
      <w:r w:rsidRPr="00D925B4">
        <w:rPr>
          <w:rFonts w:ascii="Arial" w:eastAsia="MS Mincho" w:hAnsi="Arial" w:cs="Arial"/>
          <w:kern w:val="0"/>
          <w:sz w:val="18"/>
          <w:szCs w:val="18"/>
          <w:lang w:eastAsia="ja-JP"/>
          <w14:ligatures w14:val="none"/>
        </w:rPr>
        <w:br/>
        <w:t xml:space="preserve">E-mail: </w:t>
      </w:r>
      <w:r w:rsidRPr="00D925B4">
        <w:rPr>
          <w:rFonts w:ascii="Arial" w:eastAsia="MS Mincho" w:hAnsi="Arial" w:cs="Times New Roman"/>
          <w:kern w:val="0"/>
          <w:sz w:val="18"/>
          <w:szCs w:val="18"/>
          <w:lang w:val="en-GB" w:eastAsia="ja-JP"/>
          <w14:ligatures w14:val="none"/>
        </w:rPr>
        <w:t>Shoubhik.Das@uni-bayreuth.de</w:t>
      </w:r>
    </w:p>
    <w:p w14:paraId="0A8F53DD"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val="en-GB" w:eastAsia="ja-JP"/>
          <w14:ligatures w14:val="none"/>
        </w:rPr>
      </w:pPr>
      <w:r w:rsidRPr="00D925B4">
        <w:rPr>
          <w:rFonts w:ascii="Arial" w:eastAsia="MS Mincho" w:hAnsi="Arial" w:cs="Arial"/>
          <w:kern w:val="0"/>
          <w:sz w:val="18"/>
          <w:szCs w:val="18"/>
          <w:lang w:eastAsia="ja-JP"/>
          <w14:ligatures w14:val="none"/>
        </w:rPr>
        <w:t>[b]</w:t>
      </w:r>
      <w:r w:rsidRPr="00D925B4">
        <w:rPr>
          <w:rFonts w:ascii="Arial" w:eastAsia="MS Mincho" w:hAnsi="Arial" w:cs="Arial"/>
          <w:kern w:val="0"/>
          <w:sz w:val="18"/>
          <w:szCs w:val="18"/>
          <w:lang w:eastAsia="ja-JP"/>
          <w14:ligatures w14:val="none"/>
        </w:rPr>
        <w:tab/>
        <w:t xml:space="preserve">C. Zeng and Prof. J. Rabeah </w:t>
      </w:r>
      <w:r w:rsidRPr="00D925B4">
        <w:rPr>
          <w:rFonts w:ascii="Arial" w:eastAsia="MS Mincho" w:hAnsi="Arial" w:cs="Arial"/>
          <w:kern w:val="0"/>
          <w:sz w:val="18"/>
          <w:szCs w:val="18"/>
          <w:lang w:eastAsia="ja-JP"/>
          <w14:ligatures w14:val="none"/>
        </w:rPr>
        <w:br/>
        <w:t>State Key Laboratory of Low Carbon Catalysis and Carbon Dioxide Utilization, Lanzhou Institute of Chemical Physics Chinese Academy of Sciences</w:t>
      </w:r>
      <w:r w:rsidRPr="00D925B4">
        <w:rPr>
          <w:rFonts w:ascii="Arial" w:eastAsia="MS Mincho" w:hAnsi="Arial" w:cs="Arial"/>
          <w:kern w:val="0"/>
          <w:sz w:val="18"/>
          <w:szCs w:val="18"/>
          <w:lang w:eastAsia="ja-JP"/>
          <w14:ligatures w14:val="none"/>
        </w:rPr>
        <w:br/>
        <w:t>730000 Lanzhou, Gansu, China</w:t>
      </w:r>
    </w:p>
    <w:p w14:paraId="37910354"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val="en-GB" w:eastAsia="ja-JP"/>
          <w14:ligatures w14:val="none"/>
        </w:rPr>
      </w:pPr>
      <w:r w:rsidRPr="00D925B4">
        <w:rPr>
          <w:rFonts w:ascii="Arial" w:eastAsia="MS Mincho" w:hAnsi="Arial" w:cs="Arial"/>
          <w:kern w:val="0"/>
          <w:sz w:val="18"/>
          <w:szCs w:val="18"/>
          <w:lang w:eastAsia="ja-JP"/>
          <w14:ligatures w14:val="none"/>
        </w:rPr>
        <w:t>[c]</w:t>
      </w:r>
      <w:r w:rsidRPr="00D925B4">
        <w:rPr>
          <w:rFonts w:ascii="Arial" w:eastAsia="MS Mincho" w:hAnsi="Arial" w:cs="Arial"/>
          <w:kern w:val="0"/>
          <w:sz w:val="18"/>
          <w:szCs w:val="18"/>
          <w:lang w:eastAsia="ja-JP"/>
          <w14:ligatures w14:val="none"/>
        </w:rPr>
        <w:tab/>
        <w:t>C. Zeng</w:t>
      </w:r>
      <w:r w:rsidRPr="00D925B4">
        <w:rPr>
          <w:rFonts w:ascii="Arial" w:eastAsia="MS Mincho" w:hAnsi="Arial" w:cs="Arial"/>
          <w:kern w:val="0"/>
          <w:sz w:val="18"/>
          <w:szCs w:val="18"/>
          <w:lang w:eastAsia="ja-JP"/>
          <w14:ligatures w14:val="none"/>
        </w:rPr>
        <w:br/>
      </w:r>
      <w:r w:rsidRPr="00D925B4">
        <w:rPr>
          <w:rFonts w:ascii="Arial" w:eastAsia="MS Mincho" w:hAnsi="Arial" w:cs="Arial"/>
          <w:kern w:val="0"/>
          <w:sz w:val="18"/>
          <w:szCs w:val="18"/>
          <w:lang w:val="en-GB" w:eastAsia="ja-JP"/>
          <w14:ligatures w14:val="none"/>
        </w:rPr>
        <w:t>University of Chinese Academy of Science</w:t>
      </w:r>
      <w:r w:rsidRPr="00D925B4">
        <w:rPr>
          <w:rFonts w:ascii="Arial" w:eastAsia="MS Mincho" w:hAnsi="Arial" w:cs="Arial"/>
          <w:kern w:val="0"/>
          <w:sz w:val="18"/>
          <w:szCs w:val="18"/>
          <w:lang w:eastAsia="ja-JP"/>
          <w14:ligatures w14:val="none"/>
        </w:rPr>
        <w:br/>
      </w:r>
      <w:r w:rsidRPr="00D925B4">
        <w:rPr>
          <w:rFonts w:ascii="Arial" w:eastAsia="MS Mincho" w:hAnsi="Arial" w:cs="Arial"/>
          <w:kern w:val="0"/>
          <w:sz w:val="18"/>
          <w:szCs w:val="18"/>
          <w:lang w:val="en-GB" w:eastAsia="ja-JP"/>
          <w14:ligatures w14:val="none"/>
        </w:rPr>
        <w:t>Beijing 100049, China</w:t>
      </w:r>
    </w:p>
    <w:p w14:paraId="51397047"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val="en-GB" w:eastAsia="ja-JP"/>
          <w14:ligatures w14:val="none"/>
        </w:rPr>
      </w:pPr>
      <w:r w:rsidRPr="00D925B4">
        <w:rPr>
          <w:rFonts w:ascii="Arial" w:eastAsia="MS Mincho" w:hAnsi="Arial" w:cs="Arial"/>
          <w:kern w:val="0"/>
          <w:sz w:val="18"/>
          <w:szCs w:val="18"/>
          <w:lang w:val="en-GB" w:eastAsia="ja-JP"/>
          <w14:ligatures w14:val="none"/>
        </w:rPr>
        <w:t>[d]</w:t>
      </w:r>
      <w:r w:rsidRPr="00D925B4">
        <w:rPr>
          <w:rFonts w:ascii="Arial" w:eastAsia="MS Mincho" w:hAnsi="Arial" w:cs="Arial"/>
          <w:kern w:val="0"/>
          <w:sz w:val="18"/>
          <w:szCs w:val="18"/>
          <w:lang w:val="en-GB" w:eastAsia="ja-JP"/>
          <w14:ligatures w14:val="none"/>
        </w:rPr>
        <w:tab/>
      </w:r>
      <w:r w:rsidRPr="00D925B4">
        <w:rPr>
          <w:rFonts w:ascii="Arial" w:eastAsia="MS Mincho" w:hAnsi="Arial" w:cs="Arial"/>
          <w:kern w:val="0"/>
          <w:sz w:val="18"/>
          <w:szCs w:val="18"/>
          <w:lang w:eastAsia="ja-JP"/>
          <w14:ligatures w14:val="none"/>
        </w:rPr>
        <w:t>Dr. B.V.M. Rodrigues, Prof. A. Slabon</w:t>
      </w:r>
      <w:r w:rsidRPr="00D925B4">
        <w:rPr>
          <w:rFonts w:ascii="Arial" w:eastAsia="MS Mincho" w:hAnsi="Arial" w:cs="Arial"/>
          <w:kern w:val="0"/>
          <w:sz w:val="18"/>
          <w:szCs w:val="18"/>
          <w:lang w:eastAsia="ja-JP"/>
          <w14:ligatures w14:val="none"/>
        </w:rPr>
        <w:br/>
        <w:t>Chair of Inorganic Chemistry</w:t>
      </w:r>
      <w:r w:rsidRPr="00D925B4">
        <w:rPr>
          <w:rFonts w:ascii="Arial" w:eastAsia="MS Mincho" w:hAnsi="Arial" w:cs="Arial"/>
          <w:kern w:val="0"/>
          <w:sz w:val="18"/>
          <w:szCs w:val="18"/>
          <w:lang w:eastAsia="ja-JP"/>
          <w14:ligatures w14:val="none"/>
        </w:rPr>
        <w:br/>
        <w:t>University of Wuppertal</w:t>
      </w:r>
      <w:r w:rsidRPr="00D925B4">
        <w:rPr>
          <w:rFonts w:ascii="Arial" w:eastAsia="MS Mincho" w:hAnsi="Arial" w:cs="Arial"/>
          <w:kern w:val="0"/>
          <w:sz w:val="18"/>
          <w:szCs w:val="18"/>
          <w:lang w:eastAsia="ja-JP"/>
          <w14:ligatures w14:val="none"/>
        </w:rPr>
        <w:br/>
        <w:t>Gaußstraße 20, 42119 Wuppertal, Germany</w:t>
      </w:r>
    </w:p>
    <w:p w14:paraId="23952791"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val="de-DE" w:eastAsia="ja-JP"/>
          <w14:ligatures w14:val="none"/>
        </w:rPr>
      </w:pPr>
      <w:r w:rsidRPr="00D925B4">
        <w:rPr>
          <w:rFonts w:ascii="Arial" w:eastAsia="MS Mincho" w:hAnsi="Arial" w:cs="Arial"/>
          <w:kern w:val="0"/>
          <w:sz w:val="18"/>
          <w:szCs w:val="18"/>
          <w:lang w:val="de-DE" w:eastAsia="ja-JP"/>
          <w14:ligatures w14:val="none"/>
        </w:rPr>
        <w:t>[e]</w:t>
      </w:r>
      <w:r w:rsidRPr="00D925B4">
        <w:rPr>
          <w:rFonts w:ascii="Arial" w:eastAsia="MS Mincho" w:hAnsi="Arial" w:cs="Arial"/>
          <w:kern w:val="0"/>
          <w:sz w:val="18"/>
          <w:szCs w:val="18"/>
          <w:lang w:val="de-DE" w:eastAsia="ja-JP"/>
          <w14:ligatures w14:val="none"/>
        </w:rPr>
        <w:tab/>
        <w:t>Prof. J. Rabeah and Dr. N. Rockstroh</w:t>
      </w:r>
      <w:r w:rsidRPr="00D925B4">
        <w:rPr>
          <w:rFonts w:ascii="Arial" w:eastAsia="MS Mincho" w:hAnsi="Arial" w:cs="Arial"/>
          <w:kern w:val="0"/>
          <w:sz w:val="18"/>
          <w:szCs w:val="18"/>
          <w:lang w:val="de-DE" w:eastAsia="ja-JP"/>
          <w14:ligatures w14:val="none"/>
        </w:rPr>
        <w:br/>
        <w:t>Leibniz-Institut für Katalyse e.V. (LIKAT Rostock)</w:t>
      </w:r>
      <w:r w:rsidRPr="00D925B4">
        <w:rPr>
          <w:rFonts w:ascii="Arial" w:eastAsia="MS Mincho" w:hAnsi="Arial" w:cs="Arial"/>
          <w:kern w:val="0"/>
          <w:sz w:val="18"/>
          <w:szCs w:val="18"/>
          <w:lang w:val="de-DE" w:eastAsia="ja-JP"/>
          <w14:ligatures w14:val="none"/>
        </w:rPr>
        <w:br/>
        <w:t>Albert-Einstein-Straße 29a, 18059 Rostock, Germany</w:t>
      </w:r>
    </w:p>
    <w:p w14:paraId="2C1B9C00"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eastAsia="ja-JP"/>
          <w14:ligatures w14:val="none"/>
        </w:rPr>
      </w:pPr>
      <w:r w:rsidRPr="00D925B4">
        <w:rPr>
          <w:rFonts w:ascii="Arial" w:eastAsia="MS Mincho" w:hAnsi="Arial" w:cs="Arial"/>
          <w:kern w:val="0"/>
          <w:sz w:val="18"/>
          <w:szCs w:val="18"/>
          <w:lang w:eastAsia="ja-JP"/>
          <w14:ligatures w14:val="none"/>
        </w:rPr>
        <w:t>[f]</w:t>
      </w:r>
      <w:r w:rsidRPr="00D925B4">
        <w:rPr>
          <w:rFonts w:ascii="Arial" w:eastAsia="MS Mincho" w:hAnsi="Arial" w:cs="Arial"/>
          <w:kern w:val="0"/>
          <w:sz w:val="18"/>
          <w:szCs w:val="18"/>
          <w:lang w:eastAsia="ja-JP"/>
          <w14:ligatures w14:val="none"/>
        </w:rPr>
        <w:tab/>
        <w:t>Dr. S. Monti</w:t>
      </w:r>
      <w:r w:rsidRPr="00D925B4">
        <w:rPr>
          <w:rFonts w:ascii="Arial" w:eastAsia="MS Mincho" w:hAnsi="Arial" w:cs="Arial"/>
          <w:kern w:val="0"/>
          <w:sz w:val="18"/>
          <w:szCs w:val="18"/>
          <w:lang w:eastAsia="ja-JP"/>
          <w14:ligatures w14:val="none"/>
        </w:rPr>
        <w:br/>
        <w:t>CNR-ICCOM</w:t>
      </w:r>
      <w:r w:rsidRPr="00D925B4">
        <w:rPr>
          <w:rFonts w:ascii="Arial" w:eastAsia="MS Mincho" w:hAnsi="Arial" w:cs="Arial"/>
          <w:kern w:val="0"/>
          <w:sz w:val="18"/>
          <w:szCs w:val="18"/>
          <w:lang w:eastAsia="ja-JP"/>
          <w14:ligatures w14:val="none"/>
        </w:rPr>
        <w:br/>
        <w:t>Institute of Chemistry of Organometallic Compounds</w:t>
      </w:r>
      <w:r w:rsidRPr="00D925B4">
        <w:rPr>
          <w:rFonts w:ascii="Arial" w:eastAsia="MS Mincho" w:hAnsi="Arial" w:cs="Arial"/>
          <w:kern w:val="0"/>
          <w:sz w:val="18"/>
          <w:szCs w:val="18"/>
          <w:lang w:eastAsia="ja-JP"/>
          <w14:ligatures w14:val="none"/>
        </w:rPr>
        <w:br/>
        <w:t>Area della Ricerca, Pisa I-56124, Italy</w:t>
      </w:r>
    </w:p>
    <w:p w14:paraId="3A3C79ED"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eastAsia="ja-JP"/>
          <w14:ligatures w14:val="none"/>
        </w:rPr>
      </w:pPr>
      <w:r w:rsidRPr="00D925B4">
        <w:rPr>
          <w:rFonts w:ascii="Arial" w:eastAsia="MS Mincho" w:hAnsi="Arial" w:cs="Arial"/>
          <w:kern w:val="0"/>
          <w:sz w:val="18"/>
          <w:szCs w:val="18"/>
          <w:lang w:eastAsia="ja-JP"/>
          <w14:ligatures w14:val="none"/>
        </w:rPr>
        <w:t>[g]</w:t>
      </w:r>
      <w:r w:rsidRPr="00D925B4">
        <w:rPr>
          <w:rFonts w:ascii="Arial" w:eastAsia="MS Mincho" w:hAnsi="Arial" w:cs="Arial"/>
          <w:kern w:val="0"/>
          <w:sz w:val="18"/>
          <w:szCs w:val="18"/>
          <w:lang w:eastAsia="ja-JP"/>
          <w14:ligatures w14:val="none"/>
        </w:rPr>
        <w:tab/>
        <w:t xml:space="preserve">Dr. G. Barcaro </w:t>
      </w:r>
      <w:r w:rsidRPr="00D925B4">
        <w:rPr>
          <w:rFonts w:ascii="Arial" w:eastAsia="MS Mincho" w:hAnsi="Arial" w:cs="Arial"/>
          <w:kern w:val="0"/>
          <w:sz w:val="18"/>
          <w:szCs w:val="18"/>
          <w:lang w:eastAsia="ja-JP"/>
          <w14:ligatures w14:val="none"/>
        </w:rPr>
        <w:br/>
        <w:t>CNR-IPCF</w:t>
      </w:r>
      <w:r w:rsidRPr="00D925B4">
        <w:rPr>
          <w:rFonts w:ascii="Arial" w:eastAsia="MS Mincho" w:hAnsi="Arial" w:cs="Arial"/>
          <w:kern w:val="0"/>
          <w:sz w:val="18"/>
          <w:szCs w:val="18"/>
          <w:lang w:eastAsia="ja-JP"/>
          <w14:ligatures w14:val="none"/>
        </w:rPr>
        <w:br/>
        <w:t>Institute for Chemical and Physical Processes</w:t>
      </w:r>
      <w:r w:rsidRPr="00D925B4">
        <w:rPr>
          <w:rFonts w:ascii="Arial" w:eastAsia="MS Mincho" w:hAnsi="Arial" w:cs="Arial"/>
          <w:kern w:val="0"/>
          <w:sz w:val="18"/>
          <w:szCs w:val="18"/>
          <w:lang w:eastAsia="ja-JP"/>
          <w14:ligatures w14:val="none"/>
        </w:rPr>
        <w:br/>
        <w:t>Area della Ricerca, Pisa I-56124, Italy</w:t>
      </w:r>
    </w:p>
    <w:p w14:paraId="3D1E4F57"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eastAsia="ja-JP"/>
          <w14:ligatures w14:val="none"/>
        </w:rPr>
      </w:pPr>
      <w:r w:rsidRPr="00D925B4">
        <w:rPr>
          <w:rFonts w:ascii="Arial" w:eastAsia="MS Mincho" w:hAnsi="Arial" w:cs="Arial"/>
          <w:kern w:val="0"/>
          <w:sz w:val="18"/>
          <w:szCs w:val="18"/>
          <w:lang w:eastAsia="ja-JP"/>
          <w14:ligatures w14:val="none"/>
        </w:rPr>
        <w:t>[h]</w:t>
      </w:r>
      <w:r w:rsidRPr="00D925B4">
        <w:rPr>
          <w:rFonts w:ascii="Arial" w:eastAsia="MS Mincho" w:hAnsi="Arial" w:cs="Arial"/>
          <w:kern w:val="0"/>
          <w:sz w:val="18"/>
          <w:szCs w:val="18"/>
          <w:lang w:eastAsia="ja-JP"/>
          <w14:ligatures w14:val="none"/>
        </w:rPr>
        <w:tab/>
        <w:t>Prof. P. Kuśtrowski</w:t>
      </w:r>
      <w:r w:rsidRPr="00D925B4">
        <w:rPr>
          <w:rFonts w:ascii="Arial" w:eastAsia="MS Mincho" w:hAnsi="Arial" w:cs="Arial"/>
          <w:kern w:val="0"/>
          <w:sz w:val="18"/>
          <w:szCs w:val="18"/>
          <w:lang w:eastAsia="ja-JP"/>
          <w14:ligatures w14:val="none"/>
        </w:rPr>
        <w:br/>
        <w:t>Faculty of Chemistry</w:t>
      </w:r>
      <w:r w:rsidRPr="00D925B4">
        <w:rPr>
          <w:rFonts w:ascii="Arial" w:eastAsia="MS Mincho" w:hAnsi="Arial" w:cs="Arial"/>
          <w:kern w:val="0"/>
          <w:sz w:val="18"/>
          <w:szCs w:val="18"/>
          <w:lang w:eastAsia="ja-JP"/>
          <w14:ligatures w14:val="none"/>
        </w:rPr>
        <w:br/>
        <w:t>Jagiellonian University</w:t>
      </w:r>
      <w:r w:rsidRPr="00D925B4">
        <w:rPr>
          <w:rFonts w:ascii="Arial" w:eastAsia="MS Mincho" w:hAnsi="Arial" w:cs="Arial"/>
          <w:kern w:val="0"/>
          <w:sz w:val="18"/>
          <w:szCs w:val="18"/>
          <w:lang w:eastAsia="ja-JP"/>
          <w14:ligatures w14:val="none"/>
        </w:rPr>
        <w:br/>
        <w:t>Gronostajowa 2, 30-387 Kraków, Poland</w:t>
      </w:r>
    </w:p>
    <w:p w14:paraId="4ED69911" w14:textId="77777777" w:rsidR="005D75CB" w:rsidRPr="00D925B4" w:rsidRDefault="005D75CB" w:rsidP="005D75CB">
      <w:pPr>
        <w:kinsoku/>
        <w:overflowPunct/>
        <w:autoSpaceDE/>
        <w:autoSpaceDN/>
        <w:spacing w:before="240" w:after="240" w:line="276" w:lineRule="auto"/>
        <w:ind w:left="993" w:hanging="568"/>
        <w:jc w:val="left"/>
        <w:rPr>
          <w:rFonts w:ascii="Arial" w:eastAsia="MS Mincho" w:hAnsi="Arial" w:cs="Arial"/>
          <w:kern w:val="0"/>
          <w:sz w:val="18"/>
          <w:szCs w:val="18"/>
          <w:lang w:eastAsia="ja-JP"/>
          <w14:ligatures w14:val="none"/>
        </w:rPr>
      </w:pPr>
      <w:r w:rsidRPr="00D925B4">
        <w:rPr>
          <w:rFonts w:ascii="Arial" w:eastAsia="MS Mincho" w:hAnsi="Arial" w:cs="Arial"/>
          <w:kern w:val="0"/>
          <w:sz w:val="18"/>
          <w:szCs w:val="18"/>
          <w:lang w:eastAsia="ja-JP"/>
          <w14:ligatures w14:val="none"/>
        </w:rPr>
        <w:t>[i]</w:t>
      </w:r>
      <w:r w:rsidRPr="00D925B4">
        <w:rPr>
          <w:rFonts w:ascii="Arial" w:eastAsia="MS Mincho" w:hAnsi="Arial" w:cs="Arial"/>
          <w:kern w:val="0"/>
          <w:sz w:val="18"/>
          <w:szCs w:val="18"/>
          <w:lang w:eastAsia="ja-JP"/>
          <w14:ligatures w14:val="none"/>
        </w:rPr>
        <w:tab/>
        <w:t xml:space="preserve">Prof. A. Jaworski </w:t>
      </w:r>
      <w:r w:rsidRPr="00D925B4">
        <w:rPr>
          <w:rFonts w:ascii="Arial" w:eastAsia="MS Mincho" w:hAnsi="Arial" w:cs="Arial"/>
          <w:kern w:val="0"/>
          <w:sz w:val="18"/>
          <w:szCs w:val="18"/>
          <w:lang w:eastAsia="ja-JP"/>
          <w14:ligatures w14:val="none"/>
        </w:rPr>
        <w:br/>
        <w:t>Department of Chemistry</w:t>
      </w:r>
      <w:r w:rsidRPr="00D925B4">
        <w:rPr>
          <w:rFonts w:ascii="Arial" w:eastAsia="MS Mincho" w:hAnsi="Arial" w:cs="Arial"/>
          <w:kern w:val="0"/>
          <w:sz w:val="18"/>
          <w:szCs w:val="18"/>
          <w:lang w:eastAsia="ja-JP"/>
          <w14:ligatures w14:val="none"/>
        </w:rPr>
        <w:br/>
        <w:t>Stockholm University</w:t>
      </w:r>
      <w:r w:rsidRPr="00D925B4">
        <w:rPr>
          <w:rFonts w:ascii="Arial" w:eastAsia="MS Mincho" w:hAnsi="Arial" w:cs="Arial"/>
          <w:kern w:val="0"/>
          <w:sz w:val="18"/>
          <w:szCs w:val="18"/>
          <w:lang w:eastAsia="ja-JP"/>
          <w14:ligatures w14:val="none"/>
        </w:rPr>
        <w:br/>
      </w:r>
      <w:r w:rsidRPr="00D925B4">
        <w:rPr>
          <w:rFonts w:ascii="Arial" w:eastAsia="MS Mincho" w:hAnsi="Arial" w:cs="Arial"/>
          <w:kern w:val="0"/>
          <w:sz w:val="18"/>
          <w:szCs w:val="18"/>
          <w:lang w:val="en-GB" w:eastAsia="ja-JP"/>
          <w14:ligatures w14:val="none"/>
        </w:rPr>
        <w:t>Stockholm 10691, Sweden</w:t>
      </w:r>
    </w:p>
    <w:p w14:paraId="1F337686" w14:textId="4AE56ED9" w:rsidR="00F13E36" w:rsidRPr="00D925B4" w:rsidRDefault="00F13E36" w:rsidP="00F13E36">
      <w:pPr>
        <w:pStyle w:val="Abstract"/>
        <w:spacing w:line="240" w:lineRule="atLeast"/>
        <w:rPr>
          <w:rFonts w:cs="Arial"/>
          <w:sz w:val="18"/>
          <w:szCs w:val="18"/>
          <w:lang w:val="en-US"/>
        </w:rPr>
        <w:sectPr w:rsidR="00F13E36" w:rsidRPr="00D925B4" w:rsidSect="00F13E36">
          <w:headerReference w:type="even" r:id="rId7"/>
          <w:headerReference w:type="default" r:id="rId8"/>
          <w:footerReference w:type="default" r:id="rId9"/>
          <w:headerReference w:type="first" r:id="rId10"/>
          <w:pgSz w:w="11906" w:h="16838" w:code="9"/>
          <w:pgMar w:top="1134" w:right="936" w:bottom="1134" w:left="936" w:header="1021" w:footer="0" w:gutter="0"/>
          <w:cols w:space="284"/>
          <w:docGrid w:linePitch="360"/>
        </w:sectPr>
      </w:pPr>
    </w:p>
    <w:sdt>
      <w:sdtPr>
        <w:rPr>
          <w:rFonts w:ascii="Times New Roman" w:hAnsi="Times New Roman" w:cstheme="minorBidi"/>
          <w:kern w:val="2"/>
          <w:sz w:val="24"/>
          <w:szCs w:val="24"/>
          <w:lang w:eastAsia="zh-CN"/>
          <w14:ligatures w14:val="standardContextual"/>
        </w:rPr>
        <w:id w:val="473264732"/>
        <w:docPartObj>
          <w:docPartGallery w:val="Table of Contents"/>
          <w:docPartUnique/>
        </w:docPartObj>
      </w:sdtPr>
      <w:sdtEndPr>
        <w:rPr>
          <w:b/>
          <w:bCs/>
          <w:noProof/>
        </w:rPr>
      </w:sdtEndPr>
      <w:sdtContent>
        <w:p w14:paraId="1158E2C4" w14:textId="58012B9C" w:rsidR="002D64BD" w:rsidRPr="00D925B4" w:rsidRDefault="002D64BD">
          <w:pPr>
            <w:pStyle w:val="TOCHeading"/>
            <w:rPr>
              <w:rFonts w:ascii="Times New Roman" w:hAnsi="Times New Roman" w:cs="Times New Roman"/>
            </w:rPr>
          </w:pPr>
          <w:r w:rsidRPr="00D925B4">
            <w:rPr>
              <w:rFonts w:ascii="Times New Roman" w:eastAsiaTheme="minorEastAsia" w:hAnsi="Times New Roman" w:cs="Times New Roman"/>
              <w:lang w:eastAsia="zh-CN"/>
            </w:rPr>
            <w:t xml:space="preserve">Table of </w:t>
          </w:r>
          <w:r w:rsidRPr="00D925B4">
            <w:rPr>
              <w:rFonts w:ascii="Times New Roman" w:hAnsi="Times New Roman" w:cs="Times New Roman"/>
            </w:rPr>
            <w:t>Contents</w:t>
          </w:r>
        </w:p>
        <w:p w14:paraId="4158EC6A" w14:textId="59A8D075" w:rsidR="003219E8" w:rsidRPr="00D925B4" w:rsidRDefault="002D64BD">
          <w:pPr>
            <w:pStyle w:val="TOC1"/>
            <w:tabs>
              <w:tab w:val="right" w:leader="dot" w:pos="9350"/>
            </w:tabs>
            <w:rPr>
              <w:rFonts w:asciiTheme="minorHAnsi" w:eastAsiaTheme="minorEastAsia" w:hAnsiTheme="minorHAnsi"/>
              <w:noProof/>
            </w:rPr>
          </w:pPr>
          <w:r w:rsidRPr="00D925B4">
            <w:rPr>
              <w:rFonts w:cs="Times New Roman"/>
            </w:rPr>
            <w:fldChar w:fldCharType="begin"/>
          </w:r>
          <w:r w:rsidRPr="00D925B4">
            <w:rPr>
              <w:rFonts w:cs="Times New Roman"/>
            </w:rPr>
            <w:instrText xml:space="preserve"> TOC \o "1-3" \h \z \u </w:instrText>
          </w:r>
          <w:r w:rsidRPr="00D925B4">
            <w:rPr>
              <w:rFonts w:cs="Times New Roman"/>
            </w:rPr>
            <w:fldChar w:fldCharType="separate"/>
          </w:r>
          <w:hyperlink w:anchor="_Toc232195680" w:history="1">
            <w:r w:rsidR="003219E8" w:rsidRPr="00D925B4">
              <w:rPr>
                <w:rStyle w:val="Hyperlink"/>
                <w:noProof/>
              </w:rPr>
              <w:t>S.1 General information</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_Toc232195680 \h </w:instrText>
            </w:r>
            <w:r w:rsidR="003219E8" w:rsidRPr="00D925B4">
              <w:rPr>
                <w:noProof/>
                <w:webHidden/>
              </w:rPr>
            </w:r>
            <w:r w:rsidR="003219E8" w:rsidRPr="00D925B4">
              <w:rPr>
                <w:noProof/>
                <w:webHidden/>
              </w:rPr>
              <w:fldChar w:fldCharType="separate"/>
            </w:r>
            <w:r w:rsidR="003219E8" w:rsidRPr="00D925B4">
              <w:rPr>
                <w:noProof/>
                <w:webHidden/>
              </w:rPr>
              <w:t>3</w:t>
            </w:r>
            <w:r w:rsidR="003219E8" w:rsidRPr="00D925B4">
              <w:rPr>
                <w:noProof/>
                <w:webHidden/>
              </w:rPr>
              <w:fldChar w:fldCharType="end"/>
            </w:r>
          </w:hyperlink>
        </w:p>
        <w:p w14:paraId="0B727E45" w14:textId="3373D5F9" w:rsidR="003219E8" w:rsidRPr="00D925B4" w:rsidRDefault="00000000">
          <w:pPr>
            <w:pStyle w:val="TOC1"/>
            <w:tabs>
              <w:tab w:val="right" w:leader="dot" w:pos="9350"/>
            </w:tabs>
            <w:rPr>
              <w:rFonts w:asciiTheme="minorHAnsi" w:eastAsiaTheme="minorEastAsia" w:hAnsiTheme="minorHAnsi"/>
              <w:noProof/>
            </w:rPr>
          </w:pPr>
          <w:hyperlink w:anchor="_Toc232195681" w:history="1">
            <w:r w:rsidR="003219E8" w:rsidRPr="00D925B4">
              <w:rPr>
                <w:rStyle w:val="Hyperlink"/>
                <w:noProof/>
              </w:rPr>
              <w:t>S.2 Synthesis and characterization of the catalyst</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_Toc232195681 \h </w:instrText>
            </w:r>
            <w:r w:rsidR="003219E8" w:rsidRPr="00D925B4">
              <w:rPr>
                <w:noProof/>
                <w:webHidden/>
              </w:rPr>
            </w:r>
            <w:r w:rsidR="003219E8" w:rsidRPr="00D925B4">
              <w:rPr>
                <w:noProof/>
                <w:webHidden/>
              </w:rPr>
              <w:fldChar w:fldCharType="separate"/>
            </w:r>
            <w:r w:rsidR="003219E8" w:rsidRPr="00D925B4">
              <w:rPr>
                <w:noProof/>
                <w:webHidden/>
              </w:rPr>
              <w:t>3</w:t>
            </w:r>
            <w:r w:rsidR="003219E8" w:rsidRPr="00D925B4">
              <w:rPr>
                <w:noProof/>
                <w:webHidden/>
              </w:rPr>
              <w:fldChar w:fldCharType="end"/>
            </w:r>
          </w:hyperlink>
        </w:p>
        <w:p w14:paraId="4262D5CA" w14:textId="4059BB78" w:rsidR="003219E8" w:rsidRPr="00D925B4" w:rsidRDefault="00000000">
          <w:pPr>
            <w:pStyle w:val="TOC2"/>
            <w:rPr>
              <w:rFonts w:asciiTheme="minorHAnsi" w:eastAsiaTheme="minorEastAsia" w:hAnsiTheme="minorHAnsi"/>
              <w:noProof/>
            </w:rPr>
          </w:pPr>
          <w:hyperlink w:anchor="_Toc232195682" w:history="1">
            <w:r w:rsidR="003219E8" w:rsidRPr="00D925B4">
              <w:rPr>
                <w:rStyle w:val="Hyperlink"/>
                <w:noProof/>
              </w:rPr>
              <w:t>S.2.1 STEM and EDX</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_Toc232195682 \h </w:instrText>
            </w:r>
            <w:r w:rsidR="003219E8" w:rsidRPr="00D925B4">
              <w:rPr>
                <w:noProof/>
                <w:webHidden/>
              </w:rPr>
            </w:r>
            <w:r w:rsidR="003219E8" w:rsidRPr="00D925B4">
              <w:rPr>
                <w:noProof/>
                <w:webHidden/>
              </w:rPr>
              <w:fldChar w:fldCharType="separate"/>
            </w:r>
            <w:r w:rsidR="003219E8" w:rsidRPr="00D925B4">
              <w:rPr>
                <w:noProof/>
                <w:webHidden/>
              </w:rPr>
              <w:t>4</w:t>
            </w:r>
            <w:r w:rsidR="003219E8" w:rsidRPr="00D925B4">
              <w:rPr>
                <w:noProof/>
                <w:webHidden/>
              </w:rPr>
              <w:fldChar w:fldCharType="end"/>
            </w:r>
          </w:hyperlink>
        </w:p>
        <w:p w14:paraId="64B06D1D" w14:textId="50CB4684" w:rsidR="003219E8" w:rsidRPr="00D925B4" w:rsidRDefault="00000000">
          <w:pPr>
            <w:pStyle w:val="TOC2"/>
            <w:rPr>
              <w:rFonts w:asciiTheme="minorHAnsi" w:eastAsiaTheme="minorEastAsia" w:hAnsiTheme="minorHAnsi"/>
              <w:noProof/>
            </w:rPr>
          </w:pPr>
          <w:hyperlink w:anchor="_Toc232195683" w:history="1">
            <w:r w:rsidR="003219E8" w:rsidRPr="00D925B4">
              <w:rPr>
                <w:rStyle w:val="Hyperlink"/>
                <w:noProof/>
              </w:rPr>
              <w:t>S.2.2 X-ray photoelectron spectroscopy (XPS)</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_Toc232195683 \h </w:instrText>
            </w:r>
            <w:r w:rsidR="003219E8" w:rsidRPr="00D925B4">
              <w:rPr>
                <w:noProof/>
                <w:webHidden/>
              </w:rPr>
            </w:r>
            <w:r w:rsidR="003219E8" w:rsidRPr="00D925B4">
              <w:rPr>
                <w:noProof/>
                <w:webHidden/>
              </w:rPr>
              <w:fldChar w:fldCharType="separate"/>
            </w:r>
            <w:r w:rsidR="003219E8" w:rsidRPr="00D925B4">
              <w:rPr>
                <w:noProof/>
                <w:webHidden/>
              </w:rPr>
              <w:t>5</w:t>
            </w:r>
            <w:r w:rsidR="003219E8" w:rsidRPr="00D925B4">
              <w:rPr>
                <w:noProof/>
                <w:webHidden/>
              </w:rPr>
              <w:fldChar w:fldCharType="end"/>
            </w:r>
          </w:hyperlink>
        </w:p>
        <w:p w14:paraId="5F56DD5B" w14:textId="0C27D9EB" w:rsidR="003219E8" w:rsidRPr="00D925B4" w:rsidRDefault="00000000">
          <w:pPr>
            <w:pStyle w:val="TOC2"/>
            <w:rPr>
              <w:rFonts w:asciiTheme="minorHAnsi" w:eastAsiaTheme="minorEastAsia" w:hAnsiTheme="minorHAnsi"/>
              <w:noProof/>
            </w:rPr>
          </w:pPr>
          <w:hyperlink w:anchor="_Toc232195684" w:history="1">
            <w:r w:rsidR="003219E8" w:rsidRPr="00D925B4">
              <w:rPr>
                <w:rStyle w:val="Hyperlink"/>
                <w:noProof/>
              </w:rPr>
              <w:t>S.2.3 Solid-state nuclear magnetic resonance (ssNMR)</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_Toc232195684 \h </w:instrText>
            </w:r>
            <w:r w:rsidR="003219E8" w:rsidRPr="00D925B4">
              <w:rPr>
                <w:noProof/>
                <w:webHidden/>
              </w:rPr>
            </w:r>
            <w:r w:rsidR="003219E8" w:rsidRPr="00D925B4">
              <w:rPr>
                <w:noProof/>
                <w:webHidden/>
              </w:rPr>
              <w:fldChar w:fldCharType="separate"/>
            </w:r>
            <w:r w:rsidR="003219E8" w:rsidRPr="00D925B4">
              <w:rPr>
                <w:noProof/>
                <w:webHidden/>
              </w:rPr>
              <w:t>5</w:t>
            </w:r>
            <w:r w:rsidR="003219E8" w:rsidRPr="00D925B4">
              <w:rPr>
                <w:noProof/>
                <w:webHidden/>
              </w:rPr>
              <w:fldChar w:fldCharType="end"/>
            </w:r>
          </w:hyperlink>
        </w:p>
        <w:p w14:paraId="2276D483" w14:textId="7784A5D8" w:rsidR="003219E8" w:rsidRPr="00D925B4" w:rsidRDefault="00000000">
          <w:pPr>
            <w:pStyle w:val="TOC2"/>
            <w:rPr>
              <w:rFonts w:asciiTheme="minorHAnsi" w:eastAsiaTheme="minorEastAsia" w:hAnsiTheme="minorHAnsi"/>
              <w:noProof/>
            </w:rPr>
          </w:pPr>
          <w:hyperlink w:anchor="_Toc232195685" w:history="1">
            <w:r w:rsidR="003219E8" w:rsidRPr="00D925B4">
              <w:rPr>
                <w:rStyle w:val="Hyperlink"/>
                <w:noProof/>
              </w:rPr>
              <w:t>S.2.4 XANES and EXAFS</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_Toc232195685 \h </w:instrText>
            </w:r>
            <w:r w:rsidR="003219E8" w:rsidRPr="00D925B4">
              <w:rPr>
                <w:noProof/>
                <w:webHidden/>
              </w:rPr>
            </w:r>
            <w:r w:rsidR="003219E8" w:rsidRPr="00D925B4">
              <w:rPr>
                <w:noProof/>
                <w:webHidden/>
              </w:rPr>
              <w:fldChar w:fldCharType="separate"/>
            </w:r>
            <w:r w:rsidR="003219E8" w:rsidRPr="00D925B4">
              <w:rPr>
                <w:noProof/>
                <w:webHidden/>
              </w:rPr>
              <w:t>6</w:t>
            </w:r>
            <w:r w:rsidR="003219E8" w:rsidRPr="00D925B4">
              <w:rPr>
                <w:noProof/>
                <w:webHidden/>
              </w:rPr>
              <w:fldChar w:fldCharType="end"/>
            </w:r>
          </w:hyperlink>
        </w:p>
        <w:p w14:paraId="43C36102" w14:textId="149DE17A" w:rsidR="003219E8" w:rsidRPr="00D925B4" w:rsidRDefault="00000000">
          <w:pPr>
            <w:pStyle w:val="TOC2"/>
            <w:rPr>
              <w:rFonts w:asciiTheme="minorHAnsi" w:eastAsiaTheme="minorEastAsia" w:hAnsiTheme="minorHAnsi"/>
              <w:noProof/>
            </w:rPr>
          </w:pPr>
          <w:hyperlink w:anchor="_Toc232195686" w:history="1">
            <w:r w:rsidR="003219E8" w:rsidRPr="00D925B4">
              <w:rPr>
                <w:rStyle w:val="Hyperlink"/>
                <w:noProof/>
              </w:rPr>
              <w:t>S.2.5 Electron paramagnetic resonance</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_Toc232195686 \h </w:instrText>
            </w:r>
            <w:r w:rsidR="003219E8" w:rsidRPr="00D925B4">
              <w:rPr>
                <w:noProof/>
                <w:webHidden/>
              </w:rPr>
            </w:r>
            <w:r w:rsidR="003219E8" w:rsidRPr="00D925B4">
              <w:rPr>
                <w:noProof/>
                <w:webHidden/>
              </w:rPr>
              <w:fldChar w:fldCharType="separate"/>
            </w:r>
            <w:r w:rsidR="003219E8" w:rsidRPr="00D925B4">
              <w:rPr>
                <w:noProof/>
                <w:webHidden/>
              </w:rPr>
              <w:t>6</w:t>
            </w:r>
            <w:r w:rsidR="003219E8" w:rsidRPr="00D925B4">
              <w:rPr>
                <w:noProof/>
                <w:webHidden/>
              </w:rPr>
              <w:fldChar w:fldCharType="end"/>
            </w:r>
          </w:hyperlink>
        </w:p>
        <w:p w14:paraId="396D6524" w14:textId="3078B0FA" w:rsidR="003219E8" w:rsidRPr="00D925B4" w:rsidRDefault="00000000">
          <w:pPr>
            <w:pStyle w:val="TOC2"/>
            <w:rPr>
              <w:rFonts w:asciiTheme="minorHAnsi" w:eastAsiaTheme="minorEastAsia" w:hAnsiTheme="minorHAnsi"/>
              <w:noProof/>
            </w:rPr>
          </w:pPr>
          <w:hyperlink w:anchor="_Toc232195687" w:history="1">
            <w:r w:rsidR="003219E8" w:rsidRPr="00D925B4">
              <w:rPr>
                <w:rStyle w:val="Hyperlink"/>
                <w:noProof/>
              </w:rPr>
              <w:t>S.2.6 Fourier-transform infrared (FTIR) experiments</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_Toc232195687 \h </w:instrText>
            </w:r>
            <w:r w:rsidR="003219E8" w:rsidRPr="00D925B4">
              <w:rPr>
                <w:noProof/>
                <w:webHidden/>
              </w:rPr>
            </w:r>
            <w:r w:rsidR="003219E8" w:rsidRPr="00D925B4">
              <w:rPr>
                <w:noProof/>
                <w:webHidden/>
              </w:rPr>
              <w:fldChar w:fldCharType="separate"/>
            </w:r>
            <w:r w:rsidR="003219E8" w:rsidRPr="00D925B4">
              <w:rPr>
                <w:noProof/>
                <w:webHidden/>
              </w:rPr>
              <w:t>6</w:t>
            </w:r>
            <w:r w:rsidR="003219E8" w:rsidRPr="00D925B4">
              <w:rPr>
                <w:noProof/>
                <w:webHidden/>
              </w:rPr>
              <w:fldChar w:fldCharType="end"/>
            </w:r>
          </w:hyperlink>
        </w:p>
        <w:p w14:paraId="34CDE0A2" w14:textId="69BAEAB3" w:rsidR="003219E8" w:rsidRPr="00D925B4" w:rsidRDefault="00000000">
          <w:pPr>
            <w:pStyle w:val="TOC2"/>
            <w:rPr>
              <w:rFonts w:asciiTheme="minorHAnsi" w:eastAsiaTheme="minorEastAsia" w:hAnsiTheme="minorHAnsi"/>
              <w:noProof/>
            </w:rPr>
          </w:pPr>
          <w:hyperlink w:anchor="_Toc232195688" w:history="1">
            <w:r w:rsidR="003219E8" w:rsidRPr="00D925B4">
              <w:rPr>
                <w:rStyle w:val="Hyperlink"/>
                <w:noProof/>
              </w:rPr>
              <w:t>S.2.7 UV-vis and Mott-Schottky experiments</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_Toc232195688 \h </w:instrText>
            </w:r>
            <w:r w:rsidR="003219E8" w:rsidRPr="00D925B4">
              <w:rPr>
                <w:noProof/>
                <w:webHidden/>
              </w:rPr>
            </w:r>
            <w:r w:rsidR="003219E8" w:rsidRPr="00D925B4">
              <w:rPr>
                <w:noProof/>
                <w:webHidden/>
              </w:rPr>
              <w:fldChar w:fldCharType="separate"/>
            </w:r>
            <w:r w:rsidR="003219E8" w:rsidRPr="00D925B4">
              <w:rPr>
                <w:noProof/>
                <w:webHidden/>
              </w:rPr>
              <w:t>6</w:t>
            </w:r>
            <w:r w:rsidR="003219E8" w:rsidRPr="00D925B4">
              <w:rPr>
                <w:noProof/>
                <w:webHidden/>
              </w:rPr>
              <w:fldChar w:fldCharType="end"/>
            </w:r>
          </w:hyperlink>
        </w:p>
        <w:p w14:paraId="592F766D" w14:textId="76105BE5" w:rsidR="003219E8" w:rsidRPr="00D925B4" w:rsidRDefault="00000000">
          <w:pPr>
            <w:pStyle w:val="TOC1"/>
            <w:tabs>
              <w:tab w:val="right" w:leader="dot" w:pos="9350"/>
            </w:tabs>
            <w:rPr>
              <w:rFonts w:asciiTheme="minorHAnsi" w:eastAsiaTheme="minorEastAsia" w:hAnsiTheme="minorHAnsi"/>
              <w:noProof/>
            </w:rPr>
          </w:pPr>
          <w:hyperlink w:anchor="_Toc232195689" w:history="1">
            <w:r w:rsidR="003219E8" w:rsidRPr="00D925B4">
              <w:rPr>
                <w:rStyle w:val="Hyperlink"/>
                <w:noProof/>
              </w:rPr>
              <w:t>S.3 Standard reaction procedure</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_Toc232195689 \h </w:instrText>
            </w:r>
            <w:r w:rsidR="003219E8" w:rsidRPr="00D925B4">
              <w:rPr>
                <w:noProof/>
                <w:webHidden/>
              </w:rPr>
            </w:r>
            <w:r w:rsidR="003219E8" w:rsidRPr="00D925B4">
              <w:rPr>
                <w:noProof/>
                <w:webHidden/>
              </w:rPr>
              <w:fldChar w:fldCharType="separate"/>
            </w:r>
            <w:r w:rsidR="003219E8" w:rsidRPr="00D925B4">
              <w:rPr>
                <w:noProof/>
                <w:webHidden/>
              </w:rPr>
              <w:t>8</w:t>
            </w:r>
            <w:r w:rsidR="003219E8" w:rsidRPr="00D925B4">
              <w:rPr>
                <w:noProof/>
                <w:webHidden/>
              </w:rPr>
              <w:fldChar w:fldCharType="end"/>
            </w:r>
          </w:hyperlink>
        </w:p>
        <w:p w14:paraId="0CDF09B2" w14:textId="2895DFB0" w:rsidR="003219E8" w:rsidRPr="00D925B4" w:rsidRDefault="00000000">
          <w:pPr>
            <w:pStyle w:val="TOC1"/>
            <w:tabs>
              <w:tab w:val="right" w:leader="dot" w:pos="9350"/>
            </w:tabs>
            <w:rPr>
              <w:rFonts w:asciiTheme="minorHAnsi" w:eastAsiaTheme="minorEastAsia" w:hAnsiTheme="minorHAnsi"/>
              <w:noProof/>
            </w:rPr>
          </w:pPr>
          <w:hyperlink w:anchor="_Toc232195690" w:history="1">
            <w:r w:rsidR="003219E8" w:rsidRPr="00D925B4">
              <w:rPr>
                <w:rStyle w:val="Hyperlink"/>
                <w:noProof/>
              </w:rPr>
              <w:t>S.4 Apparent quantum efficiency (AQE), turnover frequency (TOF), or turnover number (TON)</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_Toc232195690 \h </w:instrText>
            </w:r>
            <w:r w:rsidR="003219E8" w:rsidRPr="00D925B4">
              <w:rPr>
                <w:noProof/>
                <w:webHidden/>
              </w:rPr>
            </w:r>
            <w:r w:rsidR="003219E8" w:rsidRPr="00D925B4">
              <w:rPr>
                <w:noProof/>
                <w:webHidden/>
              </w:rPr>
              <w:fldChar w:fldCharType="separate"/>
            </w:r>
            <w:r w:rsidR="003219E8" w:rsidRPr="00D925B4">
              <w:rPr>
                <w:noProof/>
                <w:webHidden/>
              </w:rPr>
              <w:t>8</w:t>
            </w:r>
            <w:r w:rsidR="003219E8" w:rsidRPr="00D925B4">
              <w:rPr>
                <w:noProof/>
                <w:webHidden/>
              </w:rPr>
              <w:fldChar w:fldCharType="end"/>
            </w:r>
          </w:hyperlink>
        </w:p>
        <w:p w14:paraId="638399D3" w14:textId="2F0CF185" w:rsidR="003219E8" w:rsidRPr="00D925B4" w:rsidRDefault="00000000">
          <w:pPr>
            <w:pStyle w:val="TOC1"/>
            <w:tabs>
              <w:tab w:val="right" w:leader="dot" w:pos="9350"/>
            </w:tabs>
            <w:rPr>
              <w:rFonts w:asciiTheme="minorHAnsi" w:eastAsiaTheme="minorEastAsia" w:hAnsiTheme="minorHAnsi"/>
              <w:noProof/>
            </w:rPr>
          </w:pPr>
          <w:hyperlink w:anchor="_Toc232195691" w:history="1">
            <w:r w:rsidR="003219E8" w:rsidRPr="00D925B4">
              <w:rPr>
                <w:rStyle w:val="Hyperlink"/>
                <w:noProof/>
              </w:rPr>
              <w:t>S.5 DFT calculations</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_Toc232195691 \h </w:instrText>
            </w:r>
            <w:r w:rsidR="003219E8" w:rsidRPr="00D925B4">
              <w:rPr>
                <w:noProof/>
                <w:webHidden/>
              </w:rPr>
            </w:r>
            <w:r w:rsidR="003219E8" w:rsidRPr="00D925B4">
              <w:rPr>
                <w:noProof/>
                <w:webHidden/>
              </w:rPr>
              <w:fldChar w:fldCharType="separate"/>
            </w:r>
            <w:r w:rsidR="003219E8" w:rsidRPr="00D925B4">
              <w:rPr>
                <w:noProof/>
                <w:webHidden/>
              </w:rPr>
              <w:t>9</w:t>
            </w:r>
            <w:r w:rsidR="003219E8" w:rsidRPr="00D925B4">
              <w:rPr>
                <w:noProof/>
                <w:webHidden/>
              </w:rPr>
              <w:fldChar w:fldCharType="end"/>
            </w:r>
          </w:hyperlink>
        </w:p>
        <w:p w14:paraId="4AB11B47" w14:textId="1D9A210E" w:rsidR="003219E8" w:rsidRPr="00D925B4" w:rsidRDefault="00000000">
          <w:pPr>
            <w:pStyle w:val="TOC1"/>
            <w:tabs>
              <w:tab w:val="right" w:leader="dot" w:pos="9350"/>
            </w:tabs>
            <w:rPr>
              <w:rFonts w:asciiTheme="minorHAnsi" w:eastAsiaTheme="minorEastAsia" w:hAnsiTheme="minorHAnsi"/>
              <w:noProof/>
            </w:rPr>
          </w:pPr>
          <w:hyperlink w:anchor="_Toc232195692" w:history="1">
            <w:r w:rsidR="003219E8" w:rsidRPr="00D925B4">
              <w:rPr>
                <w:rStyle w:val="Hyperlink"/>
                <w:noProof/>
              </w:rPr>
              <w:t>S.6 Supporting materials</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_Toc232195692 \h </w:instrText>
            </w:r>
            <w:r w:rsidR="003219E8" w:rsidRPr="00D925B4">
              <w:rPr>
                <w:noProof/>
                <w:webHidden/>
              </w:rPr>
            </w:r>
            <w:r w:rsidR="003219E8" w:rsidRPr="00D925B4">
              <w:rPr>
                <w:noProof/>
                <w:webHidden/>
              </w:rPr>
              <w:fldChar w:fldCharType="separate"/>
            </w:r>
            <w:r w:rsidR="003219E8" w:rsidRPr="00D925B4">
              <w:rPr>
                <w:noProof/>
                <w:webHidden/>
              </w:rPr>
              <w:t>11</w:t>
            </w:r>
            <w:r w:rsidR="003219E8" w:rsidRPr="00D925B4">
              <w:rPr>
                <w:noProof/>
                <w:webHidden/>
              </w:rPr>
              <w:fldChar w:fldCharType="end"/>
            </w:r>
          </w:hyperlink>
        </w:p>
        <w:p w14:paraId="077054A7" w14:textId="4D643A5B" w:rsidR="003219E8" w:rsidRPr="00D925B4" w:rsidRDefault="00000000">
          <w:pPr>
            <w:pStyle w:val="TOC1"/>
            <w:tabs>
              <w:tab w:val="right" w:leader="dot" w:pos="9350"/>
            </w:tabs>
            <w:rPr>
              <w:rFonts w:asciiTheme="minorHAnsi" w:eastAsiaTheme="minorEastAsia" w:hAnsiTheme="minorHAnsi"/>
              <w:noProof/>
            </w:rPr>
          </w:pPr>
          <w:hyperlink w:anchor="_Toc232195693" w:history="1">
            <w:r w:rsidR="003219E8" w:rsidRPr="00D925B4">
              <w:rPr>
                <w:rStyle w:val="Hyperlink"/>
                <w:noProof/>
              </w:rPr>
              <w:t>S.7 References</w:t>
            </w:r>
            <w:r w:rsidR="003219E8" w:rsidRPr="00D925B4">
              <w:rPr>
                <w:noProof/>
                <w:webHidden/>
              </w:rPr>
              <w:tab/>
            </w:r>
            <w:r w:rsidR="003219E8" w:rsidRPr="00D925B4">
              <w:rPr>
                <w:noProof/>
                <w:webHidden/>
              </w:rPr>
              <w:fldChar w:fldCharType="begin"/>
            </w:r>
            <w:r w:rsidR="003219E8" w:rsidRPr="00D925B4">
              <w:rPr>
                <w:noProof/>
                <w:webHidden/>
              </w:rPr>
              <w:instrText xml:space="preserve"> PAGEREF _Toc232195693 \h </w:instrText>
            </w:r>
            <w:r w:rsidR="003219E8" w:rsidRPr="00D925B4">
              <w:rPr>
                <w:noProof/>
                <w:webHidden/>
              </w:rPr>
            </w:r>
            <w:r w:rsidR="003219E8" w:rsidRPr="00D925B4">
              <w:rPr>
                <w:noProof/>
                <w:webHidden/>
              </w:rPr>
              <w:fldChar w:fldCharType="separate"/>
            </w:r>
            <w:r w:rsidR="003219E8" w:rsidRPr="00D925B4">
              <w:rPr>
                <w:noProof/>
                <w:webHidden/>
              </w:rPr>
              <w:t>19</w:t>
            </w:r>
            <w:r w:rsidR="003219E8" w:rsidRPr="00D925B4">
              <w:rPr>
                <w:noProof/>
                <w:webHidden/>
              </w:rPr>
              <w:fldChar w:fldCharType="end"/>
            </w:r>
          </w:hyperlink>
        </w:p>
        <w:p w14:paraId="1A0025B7" w14:textId="7B6C46AF" w:rsidR="002D64BD" w:rsidRPr="00D925B4" w:rsidRDefault="002D64BD">
          <w:r w:rsidRPr="00D925B4">
            <w:rPr>
              <w:rFonts w:cs="Times New Roman"/>
              <w:b/>
              <w:bCs/>
              <w:noProof/>
            </w:rPr>
            <w:fldChar w:fldCharType="end"/>
          </w:r>
        </w:p>
      </w:sdtContent>
    </w:sdt>
    <w:p w14:paraId="4F8ACC6C" w14:textId="77777777" w:rsidR="00406462" w:rsidRPr="00D925B4" w:rsidRDefault="00406462">
      <w:pPr>
        <w:kinsoku/>
        <w:overflowPunct/>
        <w:autoSpaceDE/>
        <w:autoSpaceDN/>
        <w:spacing w:after="0" w:line="240" w:lineRule="auto"/>
        <w:jc w:val="left"/>
        <w:rPr>
          <w:rFonts w:eastAsiaTheme="minorEastAsia" w:cstheme="majorBidi"/>
          <w:b/>
          <w:sz w:val="28"/>
          <w:szCs w:val="28"/>
        </w:rPr>
      </w:pPr>
      <w:r w:rsidRPr="00D925B4">
        <w:rPr>
          <w:rFonts w:eastAsiaTheme="minorEastAsia"/>
        </w:rPr>
        <w:br w:type="page"/>
      </w:r>
    </w:p>
    <w:p w14:paraId="1F347E85" w14:textId="011DC620" w:rsidR="00BB78E3" w:rsidRPr="00D925B4" w:rsidRDefault="00F72904" w:rsidP="00BB78E3">
      <w:pPr>
        <w:pStyle w:val="Heading1"/>
        <w:rPr>
          <w:rFonts w:eastAsiaTheme="minorEastAsia"/>
        </w:rPr>
      </w:pPr>
      <w:bookmarkStart w:id="1" w:name="_Toc220616707"/>
      <w:bookmarkStart w:id="2" w:name="_Toc232195680"/>
      <w:r w:rsidRPr="00D925B4">
        <w:rPr>
          <w:rFonts w:eastAsiaTheme="minorEastAsia"/>
        </w:rPr>
        <w:lastRenderedPageBreak/>
        <w:t xml:space="preserve">S.1 </w:t>
      </w:r>
      <w:r w:rsidR="00941878" w:rsidRPr="00D925B4">
        <w:rPr>
          <w:rFonts w:eastAsiaTheme="minorEastAsia"/>
        </w:rPr>
        <w:t>General information</w:t>
      </w:r>
      <w:bookmarkEnd w:id="1"/>
      <w:bookmarkEnd w:id="2"/>
    </w:p>
    <w:p w14:paraId="7CFE0D43" w14:textId="77777777" w:rsidR="00941878" w:rsidRPr="00D925B4" w:rsidRDefault="00941878" w:rsidP="00941878">
      <w:pPr>
        <w:rPr>
          <w:rFonts w:eastAsiaTheme="minorEastAsia"/>
          <w:lang w:val="en-GB"/>
        </w:rPr>
      </w:pPr>
      <w:r w:rsidRPr="00D925B4">
        <w:rPr>
          <w:rFonts w:eastAsiaTheme="minorEastAsia"/>
          <w:b/>
          <w:bCs/>
          <w:lang w:val="en-GB"/>
        </w:rPr>
        <w:t>Materials</w:t>
      </w:r>
      <w:r w:rsidRPr="00D925B4">
        <w:rPr>
          <w:rFonts w:eastAsiaTheme="minorEastAsia"/>
          <w:lang w:val="en-GB"/>
        </w:rPr>
        <w:t>:</w:t>
      </w:r>
      <w:r w:rsidRPr="00D925B4">
        <w:rPr>
          <w:rFonts w:eastAsiaTheme="minorEastAsia"/>
          <w:b/>
          <w:bCs/>
          <w:lang w:val="en-GB"/>
        </w:rPr>
        <w:t xml:space="preserve"> </w:t>
      </w:r>
      <w:r w:rsidRPr="00D925B4">
        <w:rPr>
          <w:rFonts w:eastAsiaTheme="minorEastAsia"/>
          <w:lang w:val="en-GB"/>
        </w:rPr>
        <w:t>Chemicals and solvents were obtained from commercial suppliers (Sigma Aldrich, TCI, Thermo Fisher Scientific, J&amp;K Scientific, Fluorochem and ABCR) and used without further purification. Non-commercial starting materials were prepared as described below according to literature procedures. All reactions were carried out under nitrogen atmospheres using Schlenck techniques. Thin Layer Chromatography (TLC) was performed using TLC plates from Merck (SiO</w:t>
      </w:r>
      <w:r w:rsidRPr="00D925B4">
        <w:rPr>
          <w:rFonts w:eastAsiaTheme="minorEastAsia"/>
          <w:vertAlign w:val="subscript"/>
          <w:lang w:val="en-GB"/>
        </w:rPr>
        <w:t>2</w:t>
      </w:r>
      <w:r w:rsidRPr="00D925B4">
        <w:rPr>
          <w:rFonts w:eastAsiaTheme="minorEastAsia"/>
          <w:lang w:val="en-GB"/>
        </w:rPr>
        <w:t>, Kieselgel 60 F254 neutral, on aluminum with fluorescence indicator) and compounds were visualized by UV (254 nm). Flash column chromatographic purification of products was accomplished using an automated chromatography system with on-line UV and ELSD detection using Grace® Silica flash Cartridges.</w:t>
      </w:r>
    </w:p>
    <w:p w14:paraId="394FC890" w14:textId="77777777" w:rsidR="00941878" w:rsidRPr="00D925B4" w:rsidRDefault="00941878" w:rsidP="00941878">
      <w:pPr>
        <w:rPr>
          <w:rFonts w:eastAsiaTheme="minorEastAsia"/>
          <w:lang w:val="en-GB"/>
        </w:rPr>
      </w:pPr>
      <w:r w:rsidRPr="00D925B4">
        <w:rPr>
          <w:rFonts w:eastAsiaTheme="minorEastAsia"/>
          <w:b/>
          <w:bCs/>
          <w:lang w:val="en-GB"/>
        </w:rPr>
        <w:t>NMR spectroscopy</w:t>
      </w:r>
      <w:r w:rsidRPr="00D925B4">
        <w:rPr>
          <w:rFonts w:eastAsiaTheme="minorEastAsia"/>
          <w:lang w:val="en-GB"/>
        </w:rPr>
        <w:t xml:space="preserve">: Nuclear Magnetic Resonance (NMR) spectra were recorded on a Bruker Avance III 400 (101 MHz for </w:t>
      </w:r>
      <w:r w:rsidRPr="00D925B4">
        <w:rPr>
          <w:rFonts w:eastAsiaTheme="minorEastAsia"/>
          <w:vertAlign w:val="superscript"/>
          <w:lang w:val="en-GB"/>
        </w:rPr>
        <w:t>13</w:t>
      </w:r>
      <w:r w:rsidRPr="00D925B4">
        <w:rPr>
          <w:rFonts w:eastAsiaTheme="minorEastAsia"/>
          <w:lang w:val="en-GB"/>
        </w:rPr>
        <w:t>C) Fourier Transform NMR spectrometer at 300 K, using the non or partly deuterated solvent as internal standard (</w:t>
      </w:r>
      <w:r w:rsidRPr="00D925B4">
        <w:rPr>
          <w:rFonts w:eastAsiaTheme="minorEastAsia"/>
          <w:vertAlign w:val="superscript"/>
          <w:lang w:val="en-GB"/>
        </w:rPr>
        <w:t>1</w:t>
      </w:r>
      <w:r w:rsidRPr="00D925B4">
        <w:rPr>
          <w:rFonts w:eastAsiaTheme="minorEastAsia"/>
          <w:lang w:val="en-GB"/>
        </w:rPr>
        <w:t xml:space="preserve">H: δ = 7.26 ppm, </w:t>
      </w:r>
      <w:r w:rsidRPr="00D925B4">
        <w:rPr>
          <w:rFonts w:eastAsiaTheme="minorEastAsia"/>
          <w:vertAlign w:val="superscript"/>
          <w:lang w:val="en-GB"/>
        </w:rPr>
        <w:t>13</w:t>
      </w:r>
      <w:r w:rsidRPr="00D925B4">
        <w:rPr>
          <w:rFonts w:eastAsiaTheme="minorEastAsia"/>
          <w:lang w:val="en-GB"/>
        </w:rPr>
        <w:t>C: δ = 77.16 ppm for CDCl</w:t>
      </w:r>
      <w:r w:rsidRPr="00D925B4">
        <w:rPr>
          <w:rFonts w:eastAsiaTheme="minorEastAsia"/>
          <w:vertAlign w:val="subscript"/>
          <w:lang w:val="en-GB"/>
        </w:rPr>
        <w:t>3</w:t>
      </w:r>
      <w:r w:rsidRPr="00D925B4">
        <w:rPr>
          <w:rFonts w:eastAsiaTheme="minorEastAsia"/>
          <w:lang w:val="en-GB"/>
        </w:rPr>
        <w:t xml:space="preserve">; </w:t>
      </w:r>
      <w:r w:rsidRPr="00D925B4">
        <w:rPr>
          <w:rFonts w:eastAsiaTheme="minorEastAsia"/>
          <w:vertAlign w:val="superscript"/>
          <w:lang w:val="en-GB"/>
        </w:rPr>
        <w:t>1</w:t>
      </w:r>
      <w:r w:rsidRPr="00D925B4">
        <w:rPr>
          <w:rFonts w:eastAsiaTheme="minorEastAsia"/>
          <w:lang w:val="en-GB"/>
        </w:rPr>
        <w:t xml:space="preserve">H: δ = 2.50 ppm, </w:t>
      </w:r>
      <w:r w:rsidRPr="00D925B4">
        <w:rPr>
          <w:rFonts w:eastAsiaTheme="minorEastAsia"/>
          <w:vertAlign w:val="superscript"/>
          <w:lang w:val="en-GB"/>
        </w:rPr>
        <w:t>13</w:t>
      </w:r>
      <w:r w:rsidRPr="00D925B4">
        <w:rPr>
          <w:rFonts w:eastAsiaTheme="minorEastAsia"/>
          <w:lang w:val="en-GB"/>
        </w:rPr>
        <w:t>C: δ = 39.52 ppm for DMSO-d</w:t>
      </w:r>
      <w:r w:rsidRPr="00D925B4">
        <w:rPr>
          <w:rFonts w:eastAsiaTheme="minorEastAsia"/>
          <w:vertAlign w:val="subscript"/>
          <w:lang w:val="en-GB"/>
        </w:rPr>
        <w:t>6</w:t>
      </w:r>
      <w:r w:rsidRPr="00D925B4">
        <w:rPr>
          <w:rFonts w:eastAsiaTheme="minorEastAsia"/>
          <w:lang w:val="en-GB"/>
        </w:rPr>
        <w:t>). Chemical shifts (δ) are given in ppm and coupling constants (</w:t>
      </w:r>
      <w:r w:rsidRPr="00D925B4">
        <w:rPr>
          <w:rFonts w:eastAsiaTheme="minorEastAsia"/>
          <w:i/>
          <w:iCs/>
          <w:lang w:val="en-GB"/>
        </w:rPr>
        <w:t>J</w:t>
      </w:r>
      <w:r w:rsidRPr="00D925B4">
        <w:rPr>
          <w:rFonts w:eastAsiaTheme="minorEastAsia"/>
          <w:lang w:val="en-GB"/>
        </w:rPr>
        <w:t xml:space="preserve">) are reported in Hertz (Hz). Multiplicities are described as s (singlet), d (doublet), t (triplet), q (quartet), p (pentet), br s (broad singlet) and m (multiplet) or combinations thereof. </w:t>
      </w:r>
      <w:r w:rsidRPr="00D925B4">
        <w:rPr>
          <w:rFonts w:eastAsiaTheme="minorEastAsia"/>
          <w:vertAlign w:val="superscript"/>
          <w:lang w:val="en-GB"/>
        </w:rPr>
        <w:t>13</w:t>
      </w:r>
      <w:r w:rsidRPr="00D925B4">
        <w:rPr>
          <w:rFonts w:eastAsiaTheme="minorEastAsia"/>
          <w:lang w:val="en-GB"/>
        </w:rPr>
        <w:t xml:space="preserve">C NMR spectra were recorded with complete proton decoupling. </w:t>
      </w:r>
      <w:r w:rsidRPr="00D925B4">
        <w:rPr>
          <w:rFonts w:eastAsiaTheme="minorEastAsia"/>
          <w:vertAlign w:val="superscript"/>
          <w:lang w:val="en-GB"/>
        </w:rPr>
        <w:t>1</w:t>
      </w:r>
      <w:r w:rsidRPr="00D925B4">
        <w:rPr>
          <w:rFonts w:eastAsiaTheme="minorEastAsia"/>
          <w:lang w:val="en-GB"/>
        </w:rPr>
        <w:t xml:space="preserve">H NMR yields were determined by the addition of a known amount of an internal standard and dissolving everything in a suitable deuterated solvent, followed by </w:t>
      </w:r>
      <w:r w:rsidRPr="00D925B4">
        <w:rPr>
          <w:rFonts w:eastAsiaTheme="minorEastAsia"/>
          <w:vertAlign w:val="superscript"/>
          <w:lang w:val="en-GB"/>
        </w:rPr>
        <w:t>1</w:t>
      </w:r>
      <w:r w:rsidRPr="00D925B4">
        <w:rPr>
          <w:rFonts w:eastAsiaTheme="minorEastAsia"/>
          <w:lang w:val="en-GB"/>
        </w:rPr>
        <w:t>H NMR analysis.</w:t>
      </w:r>
    </w:p>
    <w:p w14:paraId="44CE14A7" w14:textId="05BBAE88" w:rsidR="00941878" w:rsidRPr="00D925B4" w:rsidRDefault="00941878" w:rsidP="00941878">
      <w:pPr>
        <w:rPr>
          <w:rFonts w:eastAsiaTheme="minorEastAsia"/>
          <w:lang w:val="en-GB"/>
        </w:rPr>
      </w:pPr>
      <w:r w:rsidRPr="00D925B4">
        <w:rPr>
          <w:rFonts w:eastAsiaTheme="minorEastAsia"/>
          <w:b/>
          <w:bCs/>
          <w:lang w:val="en-GB"/>
        </w:rPr>
        <w:t>GC-MS</w:t>
      </w:r>
      <w:r w:rsidRPr="00D925B4">
        <w:rPr>
          <w:rFonts w:eastAsiaTheme="minorEastAsia"/>
          <w:lang w:val="en-GB"/>
        </w:rPr>
        <w:t>: Gas chromatography-mass spectrometry (GC-MS) samples were prepared by dissolving 0.1-5 mg of the compound in acetone (GC-MS quality) and further diluted to a concentration of 10</w:t>
      </w:r>
      <w:r w:rsidRPr="00D925B4">
        <w:rPr>
          <w:rFonts w:eastAsiaTheme="minorEastAsia"/>
          <w:vertAlign w:val="superscript"/>
          <w:lang w:val="en-GB"/>
        </w:rPr>
        <w:t>-5</w:t>
      </w:r>
      <w:r w:rsidRPr="00D925B4">
        <w:rPr>
          <w:rFonts w:eastAsiaTheme="minorEastAsia"/>
          <w:lang w:val="en-GB"/>
        </w:rPr>
        <w:t xml:space="preserve"> - 10</w:t>
      </w:r>
      <w:r w:rsidRPr="00D925B4">
        <w:rPr>
          <w:rFonts w:eastAsiaTheme="minorEastAsia"/>
          <w:vertAlign w:val="superscript"/>
          <w:lang w:val="en-GB"/>
        </w:rPr>
        <w:t>-6</w:t>
      </w:r>
      <w:r w:rsidRPr="00D925B4">
        <w:rPr>
          <w:rFonts w:eastAsiaTheme="minorEastAsia"/>
          <w:lang w:val="en-GB"/>
        </w:rPr>
        <w:t xml:space="preserve"> M. The samples were filtered using a CHROMAFIL® PET-20/25 syringe filter and 3 μL injected into the GC-MS (Agilent Technologies 7890 A GC System coupled to an Agilent Technologies 5975 C inert MSD with triple-axis detector). An Optima 725820.30 30 m × 250 μm × 0.25 μm </w:t>
      </w:r>
      <w:r w:rsidR="00FE639D" w:rsidRPr="00D925B4">
        <w:rPr>
          <w:rFonts w:eastAsiaTheme="minorEastAsia"/>
          <w:lang w:val="en-GB"/>
        </w:rPr>
        <w:t xml:space="preserve">column </w:t>
      </w:r>
      <w:r w:rsidRPr="00D925B4">
        <w:rPr>
          <w:rFonts w:eastAsiaTheme="minorEastAsia"/>
          <w:lang w:val="en-GB"/>
        </w:rPr>
        <w:t xml:space="preserve">was used. The carrier gas was helium. Inlet temperature heater: 225 °C. Oven program: 70 °C for 3 min, then heating 5 </w:t>
      </w:r>
      <w:r w:rsidR="00FE639D" w:rsidRPr="00D925B4">
        <w:rPr>
          <w:rFonts w:eastAsiaTheme="minorEastAsia"/>
          <w:lang w:val="en-GB"/>
        </w:rPr>
        <w:t>K</w:t>
      </w:r>
      <w:r w:rsidRPr="00D925B4">
        <w:rPr>
          <w:rFonts w:eastAsiaTheme="minorEastAsia"/>
          <w:lang w:val="en-GB"/>
        </w:rPr>
        <w:t xml:space="preserve"> min</w:t>
      </w:r>
      <w:r w:rsidRPr="00D925B4">
        <w:rPr>
          <w:rFonts w:eastAsiaTheme="minorEastAsia"/>
          <w:vertAlign w:val="superscript"/>
          <w:lang w:val="en-GB"/>
        </w:rPr>
        <w:t>-1</w:t>
      </w:r>
      <w:r w:rsidRPr="00D925B4">
        <w:rPr>
          <w:rFonts w:eastAsiaTheme="minorEastAsia"/>
          <w:lang w:val="en-GB"/>
        </w:rPr>
        <w:t xml:space="preserve"> to 160 °C and heating at 160 °C for 2 min. A one-minute post-run at 280 °C ended the oven program.</w:t>
      </w:r>
    </w:p>
    <w:p w14:paraId="75F3F7FA" w14:textId="03F8618E" w:rsidR="00941878" w:rsidRPr="00D925B4" w:rsidRDefault="00941878" w:rsidP="00941878">
      <w:pPr>
        <w:rPr>
          <w:rFonts w:eastAsiaTheme="minorEastAsia"/>
        </w:rPr>
      </w:pPr>
      <w:r w:rsidRPr="00D925B4">
        <w:rPr>
          <w:rFonts w:eastAsiaTheme="minorEastAsia"/>
          <w:b/>
          <w:bCs/>
          <w:lang w:val="en-GB"/>
        </w:rPr>
        <w:t>HRMS</w:t>
      </w:r>
      <w:r w:rsidRPr="00D925B4">
        <w:rPr>
          <w:rFonts w:eastAsiaTheme="minorEastAsia"/>
          <w:lang w:val="en-GB"/>
        </w:rPr>
        <w:t xml:space="preserve">: </w:t>
      </w:r>
      <w:r w:rsidR="00FE639D" w:rsidRPr="00D925B4">
        <w:rPr>
          <w:rFonts w:eastAsiaTheme="minorEastAsia"/>
        </w:rPr>
        <w:t>Samples for high-resolution mass spectrometry (HRMS) were prepared by diluting 0.1 mL of the reaction mixture to a final concentration of 10⁻⁵–10⁻⁶ M using ethyl acetate or acetonitrile. HRMS measurements were performed on a Q Exactive Orbitrap mass spectrometer (Thermo Fisher Scientific) equipped with an ESI source.</w:t>
      </w:r>
    </w:p>
    <w:p w14:paraId="709EE8F5" w14:textId="664837F4" w:rsidR="00941878" w:rsidRPr="00D925B4" w:rsidRDefault="00941878" w:rsidP="00941878">
      <w:pPr>
        <w:pStyle w:val="Heading1"/>
        <w:rPr>
          <w:rFonts w:eastAsiaTheme="minorEastAsia"/>
        </w:rPr>
      </w:pPr>
      <w:bookmarkStart w:id="3" w:name="_Toc220616708"/>
      <w:bookmarkStart w:id="4" w:name="_Toc232195681"/>
      <w:r w:rsidRPr="00D925B4">
        <w:rPr>
          <w:rFonts w:eastAsiaTheme="minorEastAsia"/>
        </w:rPr>
        <w:t>S.2 Synthesis and characterization of the catalyst</w:t>
      </w:r>
      <w:bookmarkEnd w:id="3"/>
      <w:bookmarkEnd w:id="4"/>
      <w:r w:rsidRPr="00D925B4">
        <w:rPr>
          <w:rFonts w:eastAsiaTheme="minorEastAsia"/>
        </w:rPr>
        <w:t xml:space="preserve"> </w:t>
      </w:r>
    </w:p>
    <w:p w14:paraId="681E7AB2" w14:textId="77777777" w:rsidR="003C68CD" w:rsidRPr="00D925B4" w:rsidRDefault="003C68CD" w:rsidP="003C68CD">
      <w:pPr>
        <w:keepNext/>
        <w:spacing w:line="240" w:lineRule="auto"/>
      </w:pPr>
      <w:r w:rsidRPr="00D925B4">
        <w:rPr>
          <w:noProof/>
        </w:rPr>
        <w:drawing>
          <wp:inline distT="0" distB="0" distL="0" distR="0" wp14:anchorId="7195F5F8" wp14:editId="77ECEE37">
            <wp:extent cx="5943600" cy="893445"/>
            <wp:effectExtent l="0" t="0" r="0" b="1905"/>
            <wp:docPr id="84912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893445"/>
                    </a:xfrm>
                    <a:prstGeom prst="rect">
                      <a:avLst/>
                    </a:prstGeom>
                    <a:noFill/>
                    <a:ln>
                      <a:noFill/>
                    </a:ln>
                  </pic:spPr>
                </pic:pic>
              </a:graphicData>
            </a:graphic>
          </wp:inline>
        </w:drawing>
      </w:r>
    </w:p>
    <w:p w14:paraId="3E356CE9" w14:textId="153EC9BB" w:rsidR="00AC2138" w:rsidRPr="00D925B4" w:rsidRDefault="003C68CD" w:rsidP="00116F5F">
      <w:pPr>
        <w:pStyle w:val="Caption"/>
      </w:pPr>
      <w:r w:rsidRPr="00D925B4">
        <w:rPr>
          <w:b/>
          <w:bCs/>
        </w:rPr>
        <w:t xml:space="preserve">Figure </w:t>
      </w:r>
      <w:r w:rsidR="005E3448" w:rsidRPr="00D925B4">
        <w:rPr>
          <w:b/>
          <w:bCs/>
        </w:rPr>
        <w:t>S</w:t>
      </w:r>
      <w:r w:rsidR="008A3FAC" w:rsidRPr="00D925B4">
        <w:rPr>
          <w:b/>
          <w:bCs/>
        </w:rPr>
        <w:fldChar w:fldCharType="begin"/>
      </w:r>
      <w:r w:rsidR="008A3FAC" w:rsidRPr="00D925B4">
        <w:rPr>
          <w:b/>
          <w:bCs/>
        </w:rPr>
        <w:instrText xml:space="preserve"> SEQ Figure \* ARABIC </w:instrText>
      </w:r>
      <w:r w:rsidR="008A3FAC" w:rsidRPr="00D925B4">
        <w:rPr>
          <w:b/>
          <w:bCs/>
        </w:rPr>
        <w:fldChar w:fldCharType="separate"/>
      </w:r>
      <w:r w:rsidR="00116F5F" w:rsidRPr="00D925B4">
        <w:rPr>
          <w:b/>
          <w:bCs/>
          <w:noProof/>
        </w:rPr>
        <w:t>1</w:t>
      </w:r>
      <w:r w:rsidR="008A3FAC" w:rsidRPr="00D925B4">
        <w:rPr>
          <w:b/>
          <w:bCs/>
          <w:noProof/>
        </w:rPr>
        <w:fldChar w:fldCharType="end"/>
      </w:r>
      <w:r w:rsidRPr="00D925B4">
        <w:t>. The preparation procedure of Fe photocatalyst</w:t>
      </w:r>
    </w:p>
    <w:p w14:paraId="6D1EECB8" w14:textId="3FD96377" w:rsidR="00AC2138" w:rsidRPr="00D925B4" w:rsidRDefault="00AC2138" w:rsidP="00AC2138">
      <w:r w:rsidRPr="00D925B4">
        <w:t>107 mmol of Dicyandiamide (DCDA, 9 g), 0.08 mmol of Fe(NO</w:t>
      </w:r>
      <w:r w:rsidRPr="00D925B4">
        <w:rPr>
          <w:vertAlign w:val="subscript"/>
        </w:rPr>
        <w:t>3</w:t>
      </w:r>
      <w:r w:rsidRPr="00D925B4">
        <w:t>)</w:t>
      </w:r>
      <w:r w:rsidRPr="00D925B4">
        <w:rPr>
          <w:vertAlign w:val="subscript"/>
        </w:rPr>
        <w:t>3</w:t>
      </w:r>
      <w:r w:rsidRPr="00D925B4">
        <w:t>•9H</w:t>
      </w:r>
      <w:r w:rsidRPr="00D925B4">
        <w:rPr>
          <w:vertAlign w:val="subscript"/>
        </w:rPr>
        <w:t>2</w:t>
      </w:r>
      <w:r w:rsidRPr="00D925B4">
        <w:t>O (0.032 g), and 0.8 mmol of 2-amino-5-(trifluoromethyl)benzonitrile (0.150 g) were stirred together in 45 mL of H</w:t>
      </w:r>
      <w:r w:rsidRPr="00D925B4">
        <w:rPr>
          <w:vertAlign w:val="subscript"/>
        </w:rPr>
        <w:t>2</w:t>
      </w:r>
      <w:r w:rsidRPr="00D925B4">
        <w:t xml:space="preserve">O at 95 </w:t>
      </w:r>
      <w:r w:rsidRPr="00D925B4">
        <w:lastRenderedPageBreak/>
        <w:t>°C for 1 h in a closed system and then dried at 100 °C to remove water. Afterward</w:t>
      </w:r>
      <w:r w:rsidR="00FE639D" w:rsidRPr="00D925B4">
        <w:t>s</w:t>
      </w:r>
      <w:r w:rsidRPr="00D925B4">
        <w:t xml:space="preserve">, solids were ground to fine powders and heated </w:t>
      </w:r>
      <w:r w:rsidR="00FE639D" w:rsidRPr="00D925B4">
        <w:t xml:space="preserve">in a tubular furnace </w:t>
      </w:r>
      <w:r w:rsidRPr="00D925B4">
        <w:t xml:space="preserve">to 550 °C at a rate of 2.2 </w:t>
      </w:r>
      <w:r w:rsidR="00FE639D" w:rsidRPr="00D925B4">
        <w:t>K</w:t>
      </w:r>
      <w:r w:rsidRPr="00D925B4">
        <w:t xml:space="preserve"> /min and were kept at this temperature for 4 h under an aerobic atmosphere. After that, the oven was cooled down to room temperature, the resulting mixture was removed and ground in an agate mortar and used for the subsequent reactions. The as synthesized catalyst was named Fe@f-gC</w:t>
      </w:r>
      <w:r w:rsidRPr="00D925B4">
        <w:rPr>
          <w:vertAlign w:val="subscript"/>
        </w:rPr>
        <w:t>3</w:t>
      </w:r>
      <w:r w:rsidRPr="00D925B4">
        <w:t>N</w:t>
      </w:r>
      <w:r w:rsidRPr="00D925B4">
        <w:rPr>
          <w:vertAlign w:val="subscript"/>
        </w:rPr>
        <w:t>4</w:t>
      </w:r>
      <w:r w:rsidRPr="00D925B4">
        <w:t>.</w:t>
      </w:r>
    </w:p>
    <w:p w14:paraId="306398E2" w14:textId="1F1B447E" w:rsidR="003C68CD" w:rsidRPr="00D925B4" w:rsidRDefault="005E3448" w:rsidP="005E3448">
      <w:pPr>
        <w:pStyle w:val="Heading2"/>
      </w:pPr>
      <w:bookmarkStart w:id="5" w:name="_Toc232195682"/>
      <w:r w:rsidRPr="00D925B4">
        <w:t>S.2.1 STEM and EDX</w:t>
      </w:r>
      <w:bookmarkEnd w:id="5"/>
    </w:p>
    <w:p w14:paraId="72E78250" w14:textId="43D94945" w:rsidR="005E3448" w:rsidRPr="00D925B4" w:rsidRDefault="005E3448" w:rsidP="005E3448">
      <w:r w:rsidRPr="00D925B4">
        <w:t xml:space="preserve">Scanning transmission electron microscopy (STEM) measurements were </w:t>
      </w:r>
      <w:r w:rsidR="00FE639D" w:rsidRPr="00D925B4">
        <w:t>conducted at</w:t>
      </w:r>
      <w:r w:rsidRPr="00D925B4">
        <w:t xml:space="preserve"> a probe aberration-corrected JEM-ARM200F (JEOL, Corrector: CEOS) operating at 200 kV. </w:t>
      </w:r>
      <w:r w:rsidR="00FE639D" w:rsidRPr="00D925B4">
        <w:t xml:space="preserve">Energy-dispersive X-ray (EDX) spectroscopy was performed </w:t>
      </w:r>
      <w:r w:rsidRPr="00D925B4">
        <w:t xml:space="preserve">with a JED-2300 (JEOL) </w:t>
      </w:r>
      <w:r w:rsidR="00FE639D" w:rsidRPr="00D925B4">
        <w:t>EDX</w:t>
      </w:r>
      <w:r w:rsidRPr="00D925B4">
        <w:t xml:space="preserve"> spectrometer having a silicon drift detector (dry SD60GV). For STEM imaging, both High-Angle Annular Dark Field (HAADF) and Annular Bright Field (ABF) detectors were employed. The solid samples were </w:t>
      </w:r>
      <w:r w:rsidR="00FE639D" w:rsidRPr="00D925B4">
        <w:t xml:space="preserve">dryly </w:t>
      </w:r>
      <w:r w:rsidRPr="00D925B4">
        <w:t xml:space="preserve">deposited onto a holey carbon-supported Cu grid (mesh 300) without any pre-treatment and subsequently transferred to the microscope for </w:t>
      </w:r>
      <w:r w:rsidR="00FE639D" w:rsidRPr="00D925B4">
        <w:t>investigation</w:t>
      </w:r>
      <w:r w:rsidRPr="00D925B4">
        <w:t>.</w:t>
      </w:r>
    </w:p>
    <w:p w14:paraId="3EBB441F" w14:textId="23014B56" w:rsidR="005E3448" w:rsidRPr="00D925B4" w:rsidRDefault="001E3F97" w:rsidP="005E3448">
      <w:pPr>
        <w:keepNext/>
        <w:spacing w:line="240" w:lineRule="auto"/>
      </w:pPr>
      <w:r w:rsidRPr="00D925B4">
        <w:rPr>
          <w:noProof/>
        </w:rPr>
        <w:drawing>
          <wp:inline distT="0" distB="0" distL="0" distR="0" wp14:anchorId="3D93F612" wp14:editId="7053E25C">
            <wp:extent cx="2756207" cy="2725200"/>
            <wp:effectExtent l="0" t="0" r="6350" b="0"/>
            <wp:docPr id="11786084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6207" cy="2725200"/>
                    </a:xfrm>
                    <a:prstGeom prst="rect">
                      <a:avLst/>
                    </a:prstGeom>
                    <a:noFill/>
                  </pic:spPr>
                </pic:pic>
              </a:graphicData>
            </a:graphic>
          </wp:inline>
        </w:drawing>
      </w:r>
      <w:r w:rsidRPr="00D925B4">
        <w:rPr>
          <w:noProof/>
          <w14:ligatures w14:val="none"/>
        </w:rPr>
        <w:drawing>
          <wp:inline distT="0" distB="0" distL="0" distR="0" wp14:anchorId="03B3DEB7" wp14:editId="2673B600">
            <wp:extent cx="3178591" cy="2674800"/>
            <wp:effectExtent l="0" t="0" r="3175" b="0"/>
            <wp:docPr id="7514850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85077" name="Grafik 751485077"/>
                    <pic:cNvPicPr/>
                  </pic:nvPicPr>
                  <pic:blipFill>
                    <a:blip r:embed="rId13"/>
                    <a:stretch>
                      <a:fillRect/>
                    </a:stretch>
                  </pic:blipFill>
                  <pic:spPr>
                    <a:xfrm>
                      <a:off x="0" y="0"/>
                      <a:ext cx="3178591" cy="2674800"/>
                    </a:xfrm>
                    <a:prstGeom prst="rect">
                      <a:avLst/>
                    </a:prstGeom>
                  </pic:spPr>
                </pic:pic>
              </a:graphicData>
            </a:graphic>
          </wp:inline>
        </w:drawing>
      </w:r>
    </w:p>
    <w:p w14:paraId="62B48317" w14:textId="4CA0B58A" w:rsidR="005E3448" w:rsidRPr="00D925B4" w:rsidRDefault="005E3448" w:rsidP="00116F5F">
      <w:pPr>
        <w:pStyle w:val="Caption"/>
      </w:pPr>
      <w:r w:rsidRPr="00D925B4">
        <w:rPr>
          <w:b/>
          <w:bCs/>
        </w:rPr>
        <w:t>Figure S</w:t>
      </w:r>
      <w:r w:rsidR="008A3FAC" w:rsidRPr="00D925B4">
        <w:rPr>
          <w:b/>
          <w:bCs/>
        </w:rPr>
        <w:fldChar w:fldCharType="begin"/>
      </w:r>
      <w:r w:rsidR="008A3FAC" w:rsidRPr="00D925B4">
        <w:rPr>
          <w:b/>
          <w:bCs/>
        </w:rPr>
        <w:instrText xml:space="preserve"> SEQ Figure \* ARABIC </w:instrText>
      </w:r>
      <w:r w:rsidR="008A3FAC" w:rsidRPr="00D925B4">
        <w:rPr>
          <w:b/>
          <w:bCs/>
        </w:rPr>
        <w:fldChar w:fldCharType="separate"/>
      </w:r>
      <w:r w:rsidR="00116F5F" w:rsidRPr="00D925B4">
        <w:rPr>
          <w:b/>
          <w:bCs/>
          <w:noProof/>
        </w:rPr>
        <w:t>2</w:t>
      </w:r>
      <w:r w:rsidR="008A3FAC" w:rsidRPr="00D925B4">
        <w:rPr>
          <w:b/>
          <w:bCs/>
          <w:noProof/>
        </w:rPr>
        <w:fldChar w:fldCharType="end"/>
      </w:r>
      <w:r w:rsidRPr="00D925B4">
        <w:t>. STEM-HAADF image of Fe@f-gC</w:t>
      </w:r>
      <w:r w:rsidRPr="00D925B4">
        <w:rPr>
          <w:vertAlign w:val="subscript"/>
        </w:rPr>
        <w:t>3</w:t>
      </w:r>
      <w:r w:rsidRPr="00D925B4">
        <w:t>N</w:t>
      </w:r>
      <w:r w:rsidRPr="00D925B4">
        <w:rPr>
          <w:vertAlign w:val="subscript"/>
        </w:rPr>
        <w:t>4</w:t>
      </w:r>
      <w:r w:rsidRPr="00D925B4">
        <w:t xml:space="preserve"> (A), </w:t>
      </w:r>
      <w:r w:rsidR="00FE639D" w:rsidRPr="00D925B4">
        <w:t xml:space="preserve">and </w:t>
      </w:r>
      <w:r w:rsidRPr="00D925B4">
        <w:t>selected EDX spectra of Fe@f-gC</w:t>
      </w:r>
      <w:r w:rsidRPr="00D925B4">
        <w:rPr>
          <w:vertAlign w:val="subscript"/>
        </w:rPr>
        <w:t>3</w:t>
      </w:r>
      <w:r w:rsidRPr="00D925B4">
        <w:t>N</w:t>
      </w:r>
      <w:r w:rsidRPr="00D925B4">
        <w:rPr>
          <w:vertAlign w:val="subscript"/>
        </w:rPr>
        <w:t>4</w:t>
      </w:r>
      <w:r w:rsidRPr="00D925B4">
        <w:t xml:space="preserve"> (B) of the regions highlighted by rectangles in (A).</w:t>
      </w:r>
    </w:p>
    <w:p w14:paraId="0CEB7E90" w14:textId="0E2653D7" w:rsidR="00B7311B" w:rsidRPr="00D925B4" w:rsidRDefault="001E3F97" w:rsidP="00B7311B">
      <w:pPr>
        <w:keepNext/>
        <w:spacing w:line="240" w:lineRule="auto"/>
      </w:pPr>
      <w:r w:rsidRPr="00D925B4">
        <w:rPr>
          <w:noProof/>
        </w:rPr>
        <w:lastRenderedPageBreak/>
        <w:drawing>
          <wp:inline distT="0" distB="0" distL="0" distR="0" wp14:anchorId="56EE0D92" wp14:editId="058B8A49">
            <wp:extent cx="2755153" cy="2725200"/>
            <wp:effectExtent l="0" t="0" r="7620" b="0"/>
            <wp:docPr id="559085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5153" cy="2725200"/>
                    </a:xfrm>
                    <a:prstGeom prst="rect">
                      <a:avLst/>
                    </a:prstGeom>
                    <a:noFill/>
                  </pic:spPr>
                </pic:pic>
              </a:graphicData>
            </a:graphic>
          </wp:inline>
        </w:drawing>
      </w:r>
      <w:r w:rsidRPr="00D925B4">
        <w:rPr>
          <w:noProof/>
          <w14:ligatures w14:val="none"/>
        </w:rPr>
        <w:drawing>
          <wp:inline distT="0" distB="0" distL="0" distR="0" wp14:anchorId="6F6B19B2" wp14:editId="7AC5C383">
            <wp:extent cx="3178591" cy="2674800"/>
            <wp:effectExtent l="0" t="0" r="3175" b="0"/>
            <wp:docPr id="12432219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21905" name="Grafik 1243221905"/>
                    <pic:cNvPicPr/>
                  </pic:nvPicPr>
                  <pic:blipFill>
                    <a:blip r:embed="rId15"/>
                    <a:stretch>
                      <a:fillRect/>
                    </a:stretch>
                  </pic:blipFill>
                  <pic:spPr>
                    <a:xfrm>
                      <a:off x="0" y="0"/>
                      <a:ext cx="3178591" cy="2674800"/>
                    </a:xfrm>
                    <a:prstGeom prst="rect">
                      <a:avLst/>
                    </a:prstGeom>
                  </pic:spPr>
                </pic:pic>
              </a:graphicData>
            </a:graphic>
          </wp:inline>
        </w:drawing>
      </w:r>
    </w:p>
    <w:p w14:paraId="5F0FAD7F" w14:textId="0F0125A5" w:rsidR="00B7311B" w:rsidRPr="00D925B4" w:rsidRDefault="00B7311B" w:rsidP="00116F5F">
      <w:pPr>
        <w:pStyle w:val="Caption"/>
      </w:pPr>
      <w:r w:rsidRPr="00D925B4">
        <w:rPr>
          <w:b/>
          <w:bCs/>
        </w:rPr>
        <w:t>Figure S</w:t>
      </w:r>
      <w:r w:rsidR="008A3FAC" w:rsidRPr="00D925B4">
        <w:rPr>
          <w:b/>
          <w:bCs/>
        </w:rPr>
        <w:fldChar w:fldCharType="begin"/>
      </w:r>
      <w:r w:rsidR="008A3FAC" w:rsidRPr="00D925B4">
        <w:rPr>
          <w:b/>
          <w:bCs/>
        </w:rPr>
        <w:instrText xml:space="preserve"> SEQ Figure \* ARABIC </w:instrText>
      </w:r>
      <w:r w:rsidR="008A3FAC" w:rsidRPr="00D925B4">
        <w:rPr>
          <w:b/>
          <w:bCs/>
        </w:rPr>
        <w:fldChar w:fldCharType="separate"/>
      </w:r>
      <w:r w:rsidR="00116F5F" w:rsidRPr="00D925B4">
        <w:rPr>
          <w:b/>
          <w:bCs/>
          <w:noProof/>
        </w:rPr>
        <w:t>3</w:t>
      </w:r>
      <w:r w:rsidR="008A3FAC" w:rsidRPr="00D925B4">
        <w:rPr>
          <w:b/>
          <w:bCs/>
          <w:noProof/>
        </w:rPr>
        <w:fldChar w:fldCharType="end"/>
      </w:r>
      <w:r w:rsidRPr="00D925B4">
        <w:t>. STEM-HAADF image of Fe@f-gC</w:t>
      </w:r>
      <w:r w:rsidRPr="00D925B4">
        <w:rPr>
          <w:vertAlign w:val="subscript"/>
        </w:rPr>
        <w:t>3</w:t>
      </w:r>
      <w:r w:rsidRPr="00D925B4">
        <w:t>N</w:t>
      </w:r>
      <w:r w:rsidRPr="00D925B4">
        <w:rPr>
          <w:vertAlign w:val="subscript"/>
        </w:rPr>
        <w:t>4</w:t>
      </w:r>
      <w:r w:rsidRPr="00D925B4">
        <w:t xml:space="preserve"> after reaction (A), </w:t>
      </w:r>
      <w:r w:rsidR="00FE639D" w:rsidRPr="00D925B4">
        <w:t xml:space="preserve">and </w:t>
      </w:r>
      <w:r w:rsidRPr="00D925B4">
        <w:t>selected EDX spectra of Fe@f-gC</w:t>
      </w:r>
      <w:r w:rsidRPr="00D925B4">
        <w:rPr>
          <w:vertAlign w:val="subscript"/>
        </w:rPr>
        <w:t>3</w:t>
      </w:r>
      <w:r w:rsidRPr="00D925B4">
        <w:t>N</w:t>
      </w:r>
      <w:r w:rsidRPr="00D925B4">
        <w:rPr>
          <w:vertAlign w:val="subscript"/>
        </w:rPr>
        <w:t>4</w:t>
      </w:r>
      <w:r w:rsidRPr="00D925B4">
        <w:t xml:space="preserve"> </w:t>
      </w:r>
      <w:r w:rsidR="00FE639D" w:rsidRPr="00D925B4">
        <w:t xml:space="preserve">after one catalytic run </w:t>
      </w:r>
      <w:r w:rsidRPr="00D925B4">
        <w:t>(B) of the regions highlighted by rectangles in (A).</w:t>
      </w:r>
    </w:p>
    <w:p w14:paraId="58161DFA" w14:textId="4A13FF5F" w:rsidR="005E3448" w:rsidRPr="00D925B4" w:rsidRDefault="005E3448" w:rsidP="005E3448">
      <w:pPr>
        <w:pStyle w:val="Heading2"/>
      </w:pPr>
      <w:bookmarkStart w:id="6" w:name="_Toc232195683"/>
      <w:r w:rsidRPr="00D925B4">
        <w:t xml:space="preserve">S.2.2 </w:t>
      </w:r>
      <w:r w:rsidR="00FA02BA" w:rsidRPr="00D925B4">
        <w:t>X-ray photoelectron spectroscopy (XPS)</w:t>
      </w:r>
      <w:bookmarkEnd w:id="6"/>
    </w:p>
    <w:p w14:paraId="706C40DB" w14:textId="508A2012" w:rsidR="005E3448" w:rsidRPr="00D925B4" w:rsidRDefault="00FA02BA" w:rsidP="005E3448">
      <w:pPr>
        <w:rPr>
          <w:lang w:val="en-GB"/>
        </w:rPr>
      </w:pPr>
      <w:r w:rsidRPr="00D925B4">
        <w:rPr>
          <w:lang w:val="en-GB"/>
        </w:rPr>
        <w:t>X-ray photoelectron spectroscopy analyses were carried out using a Prevac spectrometer equipped with a VG SCIENTA R3000 hemispherical analyzer. Spectra were collected with monochromatic Al Kα radiation (hν = 1486.6 eV) at a constant pass energy of 100 eV. Binding energy calibration was performed by setting the C 1s signal of adventitious carbon to 284.8 eV. Peak fitting was conducted in CasaXPS software after subtraction of a Shirley background, using mixed Gaussian-Lorentzian peak shapes with a GL(30) ratio, except for the component assigned to metallic Fe in the Fe 2p region, which was fitted using an asymmetric line shape.</w:t>
      </w:r>
    </w:p>
    <w:p w14:paraId="5158A688" w14:textId="7A57599B" w:rsidR="00FA02BA" w:rsidRPr="00D925B4" w:rsidRDefault="00FA02BA" w:rsidP="00FA02BA">
      <w:pPr>
        <w:pStyle w:val="Heading2"/>
      </w:pPr>
      <w:bookmarkStart w:id="7" w:name="_Toc232195684"/>
      <w:r w:rsidRPr="00D925B4">
        <w:t>S.2.3 Solid-state nuclear magnetic resonance (ssNMR)</w:t>
      </w:r>
      <w:bookmarkEnd w:id="7"/>
    </w:p>
    <w:p w14:paraId="51072EE2" w14:textId="0DBA24C0" w:rsidR="004F2F3B" w:rsidRPr="00D925B4" w:rsidRDefault="004F2F3B" w:rsidP="004F2F3B">
      <w:r w:rsidRPr="00D925B4">
        <w:t>Magic-angle-spinning (MAS) NMR experiments were performed at a magnetic field</w:t>
      </w:r>
      <w:r w:rsidRPr="00D925B4">
        <w:rPr>
          <w:i/>
          <w:iCs/>
        </w:rPr>
        <w:t xml:space="preserve"> </w:t>
      </w:r>
      <w:r w:rsidRPr="00D925B4">
        <w:rPr>
          <w:iCs/>
        </w:rPr>
        <w:t>of</w:t>
      </w:r>
      <w:r w:rsidRPr="00D925B4">
        <w:t xml:space="preserve"> 14.1 T (Larmor frequencies of 600.12, 150.92, 60.83, and 564.69 MHz for </w:t>
      </w:r>
      <w:r w:rsidRPr="00D925B4">
        <w:rPr>
          <w:vertAlign w:val="superscript"/>
        </w:rPr>
        <w:t>1</w:t>
      </w:r>
      <w:r w:rsidRPr="00D925B4">
        <w:t xml:space="preserve">H, </w:t>
      </w:r>
      <w:r w:rsidRPr="00D925B4">
        <w:rPr>
          <w:vertAlign w:val="superscript"/>
        </w:rPr>
        <w:t>13</w:t>
      </w:r>
      <w:r w:rsidRPr="00D925B4">
        <w:t xml:space="preserve">C, </w:t>
      </w:r>
      <w:r w:rsidRPr="00D925B4">
        <w:rPr>
          <w:vertAlign w:val="superscript"/>
        </w:rPr>
        <w:t>15</w:t>
      </w:r>
      <w:r w:rsidRPr="00D925B4">
        <w:t xml:space="preserve">N, and </w:t>
      </w:r>
      <w:r w:rsidRPr="00D925B4">
        <w:rPr>
          <w:vertAlign w:val="superscript"/>
        </w:rPr>
        <w:t>19</w:t>
      </w:r>
      <w:r w:rsidRPr="00D925B4">
        <w:t xml:space="preserve">F respectively) on a Bruker Avance-III spectrometer. The </w:t>
      </w:r>
      <w:r w:rsidRPr="00D925B4">
        <w:rPr>
          <w:vertAlign w:val="superscript"/>
        </w:rPr>
        <w:t>1</w:t>
      </w:r>
      <w:r w:rsidRPr="00D925B4">
        <w:t xml:space="preserve">H and </w:t>
      </w:r>
      <w:r w:rsidRPr="00D925B4">
        <w:rPr>
          <w:vertAlign w:val="superscript"/>
        </w:rPr>
        <w:t>19</w:t>
      </w:r>
      <w:r w:rsidRPr="00D925B4">
        <w:t xml:space="preserve">F MAS NMR spectra were acquired using a 1.3 mm probehead and a 60 kHz MAS rate. This acquisition involved a use of a rotor-synchronized, double-adiabatic spin-echo sequence with a 90° excitation pulse of 1.25 µs (2.30 µs for </w:t>
      </w:r>
      <w:r w:rsidRPr="00D925B4">
        <w:rPr>
          <w:vertAlign w:val="superscript"/>
        </w:rPr>
        <w:t>19</w:t>
      </w:r>
      <w:r w:rsidRPr="00D925B4">
        <w:t>F) followed by a pair of 50.0 µs tanh/tan short high-power adiabatic pulses (SHAPs) with 5 MHz frequency sweep.</w:t>
      </w:r>
      <w:r w:rsidRPr="00D925B4">
        <w:rPr>
          <w:lang w:val="en-GB"/>
        </w:rPr>
        <w:t xml:space="preserve"> </w:t>
      </w:r>
      <w:r w:rsidRPr="00D925B4">
        <w:t xml:space="preserve">All pulses operated at the nutation frequency of 200 kHz (110 kHz for </w:t>
      </w:r>
      <w:r w:rsidRPr="00D925B4">
        <w:rPr>
          <w:vertAlign w:val="superscript"/>
        </w:rPr>
        <w:t>19</w:t>
      </w:r>
      <w:r w:rsidRPr="00D925B4">
        <w:t xml:space="preserve">F). 128 signal transients (16384 for </w:t>
      </w:r>
      <w:r w:rsidRPr="00D925B4">
        <w:rPr>
          <w:vertAlign w:val="superscript"/>
        </w:rPr>
        <w:t>19</w:t>
      </w:r>
      <w:r w:rsidRPr="00D925B4">
        <w:t xml:space="preserve">F) were acquired. Cross-polarization (CP) </w:t>
      </w:r>
      <w:r w:rsidRPr="00D925B4">
        <w:rPr>
          <w:vertAlign w:val="superscript"/>
        </w:rPr>
        <w:t>1</w:t>
      </w:r>
      <w:r w:rsidRPr="00D925B4">
        <w:t>H-</w:t>
      </w:r>
      <w:r w:rsidRPr="00D925B4">
        <w:rPr>
          <w:vertAlign w:val="superscript"/>
        </w:rPr>
        <w:t>13</w:t>
      </w:r>
      <w:r w:rsidRPr="00D925B4">
        <w:t xml:space="preserve">C and </w:t>
      </w:r>
      <w:r w:rsidRPr="00D925B4">
        <w:rPr>
          <w:vertAlign w:val="superscript"/>
        </w:rPr>
        <w:t>1</w:t>
      </w:r>
      <w:r w:rsidRPr="00D925B4">
        <w:t>H-</w:t>
      </w:r>
      <w:r w:rsidRPr="00D925B4">
        <w:rPr>
          <w:vertAlign w:val="superscript"/>
        </w:rPr>
        <w:t>15</w:t>
      </w:r>
      <w:r w:rsidRPr="00D925B4">
        <w:t xml:space="preserve">N CPMAS NMR spectra were recorded using a 7 mm probehead with a 7 kHz MAS rate and 65 kHz spinal64 proton decoupling. For </w:t>
      </w:r>
      <w:r w:rsidRPr="00D925B4">
        <w:rPr>
          <w:vertAlign w:val="superscript"/>
        </w:rPr>
        <w:t>1</w:t>
      </w:r>
      <w:r w:rsidRPr="00D925B4">
        <w:t>H-</w:t>
      </w:r>
      <w:r w:rsidRPr="00D925B4">
        <w:rPr>
          <w:vertAlign w:val="superscript"/>
        </w:rPr>
        <w:t>13</w:t>
      </w:r>
      <w:r w:rsidRPr="00D925B4">
        <w:t xml:space="preserve">C CPMAS acquisition Hartmann-Hahn matched radiofrequency fields were applied for a contact interval of 1.5 ms and 1024 signal transients were collected using a relaxation delay of 5 s. The </w:t>
      </w:r>
      <w:r w:rsidRPr="00D925B4">
        <w:rPr>
          <w:vertAlign w:val="superscript"/>
        </w:rPr>
        <w:t>1</w:t>
      </w:r>
      <w:r w:rsidRPr="00D925B4">
        <w:t>H-</w:t>
      </w:r>
      <w:r w:rsidRPr="00D925B4">
        <w:rPr>
          <w:vertAlign w:val="superscript"/>
        </w:rPr>
        <w:t>15</w:t>
      </w:r>
      <w:r w:rsidRPr="00D925B4">
        <w:t>N CPMAS acquisitions involved contact interval of 5ms, and 16384 scans collected with relaxation time of 5 s. Chemical shifts are reported with respect to tetramethylsilane (</w:t>
      </w:r>
      <w:r w:rsidRPr="00D925B4">
        <w:rPr>
          <w:vertAlign w:val="superscript"/>
        </w:rPr>
        <w:t>1</w:t>
      </w:r>
      <w:r w:rsidRPr="00D925B4">
        <w:t xml:space="preserve">H, </w:t>
      </w:r>
      <w:r w:rsidRPr="00D925B4">
        <w:rPr>
          <w:vertAlign w:val="superscript"/>
        </w:rPr>
        <w:t>13</w:t>
      </w:r>
      <w:r w:rsidRPr="00D925B4">
        <w:t>C), nitromethane (</w:t>
      </w:r>
      <w:r w:rsidRPr="00D925B4">
        <w:rPr>
          <w:vertAlign w:val="superscript"/>
        </w:rPr>
        <w:t>15</w:t>
      </w:r>
      <w:r w:rsidRPr="00D925B4">
        <w:t>N), and trichlorofluoromethane (</w:t>
      </w:r>
      <w:r w:rsidRPr="00D925B4">
        <w:rPr>
          <w:vertAlign w:val="superscript"/>
        </w:rPr>
        <w:t>19</w:t>
      </w:r>
      <w:r w:rsidRPr="00D925B4">
        <w:t>F).</w:t>
      </w:r>
    </w:p>
    <w:p w14:paraId="1C6228E8" w14:textId="290C48FD" w:rsidR="00FA02BA" w:rsidRPr="00D925B4" w:rsidRDefault="00FA02BA" w:rsidP="00FA02BA">
      <w:pPr>
        <w:pStyle w:val="Heading2"/>
      </w:pPr>
      <w:bookmarkStart w:id="8" w:name="_Toc232195685"/>
      <w:r w:rsidRPr="00D925B4">
        <w:lastRenderedPageBreak/>
        <w:t>S.2.4 XANES and EXAFS</w:t>
      </w:r>
      <w:bookmarkEnd w:id="8"/>
    </w:p>
    <w:p w14:paraId="79479053" w14:textId="69CB98FB" w:rsidR="00FA02BA" w:rsidRPr="00D925B4" w:rsidRDefault="00FA02BA" w:rsidP="005E3448">
      <w:pPr>
        <w:rPr>
          <w:lang w:val="pl-PL"/>
        </w:rPr>
      </w:pPr>
      <w:r w:rsidRPr="00D925B4">
        <w:rPr>
          <w:lang w:val="pl-PL"/>
        </w:rPr>
        <w:t xml:space="preserve">Extended X-ray absorption fine structure (EXAFS) experiments were carried out at the beamline 10 of the DELTA storage ring (TU Dortmund, Germany), operating with 1.5 GeV electrons and a stored current of 100–130 mA (energy range: 4–14 keV). The incident beam was monochromatized using a Si(311) double crystal monochromator, detuned by 30 % to suppress higher harmonics and ensure beam stability. The beam size at the sample position was defined by slits to 3 mm (horizontal) x 0.4 mm (vertical). Measurements were conducted in transmission mode using argon-filled ionization chambers, adjusted to achieve an absorption of approximately 25-45% in the first chamber and 50-75% in the chamber behind the sample. Energy calibration was performed using an Fe foil reference. Data processing and analysis were performed using the </w:t>
      </w:r>
      <w:r w:rsidRPr="00D925B4">
        <w:rPr>
          <w:i/>
          <w:iCs/>
          <w:lang w:val="pl-PL"/>
        </w:rPr>
        <w:t>Demeter</w:t>
      </w:r>
      <w:r w:rsidR="0008344C" w:rsidRPr="00D925B4">
        <w:rPr>
          <w:i/>
          <w:iCs/>
          <w:lang w:val="pl-PL"/>
        </w:rPr>
        <w:fldChar w:fldCharType="begin"/>
      </w:r>
      <w:r w:rsidR="00625283" w:rsidRPr="00D925B4">
        <w:rPr>
          <w:i/>
          <w:iCs/>
          <w:lang w:val="pl-PL"/>
        </w:rPr>
        <w:instrText xml:space="preserve"> ADDIN EN.CITE &lt;EndNote&gt;&lt;Cite&gt;&lt;Author&gt;Ravel&lt;/Author&gt;&lt;Year&gt;2005&lt;/Year&gt;&lt;RecNum&gt;1574&lt;/RecNum&gt;&lt;DisplayText&gt;&lt;style face="superscript"&gt;[1]&lt;/style&gt;&lt;/DisplayText&gt;&lt;record&gt;&lt;rec-number&gt;1574&lt;/rec-number&gt;&lt;foreign-keys&gt;&lt;key app="EN" db-id="ar90wst27rsfareswfsva5phaxs50xddvr9w" timestamp="1769886194" guid="875ccd75-d82d-41c7-ae5b-0deca39b542f"&gt;1574&lt;/key&gt;&lt;/foreign-keys&gt;&lt;ref-type name="Journal Article"&gt;17&lt;/ref-type&gt;&lt;contributors&gt;&lt;authors&gt;&lt;author&gt;Ravel, B.,&lt;/author&gt;&lt;author&gt;Newville, M.,&lt;/author&gt;&lt;/authors&gt;&lt;/contributors&gt;&lt;titles&gt;&lt;title&gt;ATHENA, ARTEMIS, HEPHAESTUS: data analysis for X-ray absorption spectroscopy using IFEFFIT&lt;/title&gt;&lt;secondary-title&gt;Journal of Synchrotron Radiation&lt;/secondary-title&gt;&lt;/titles&gt;&lt;periodical&gt;&lt;full-title&gt;Journal of Synchrotron Radiation&lt;/full-title&gt;&lt;abbr-1&gt;J. Synchrotron Rad.&lt;/abbr-1&gt;&lt;abbr-2&gt;J. Synchrotron Rad.&lt;/abbr-2&gt;&lt;/periodical&gt;&lt;pages&gt;537-541&lt;/pages&gt;&lt;volume&gt;12&lt;/volume&gt;&lt;number&gt;4&lt;/number&gt;&lt;keywords&gt;&lt;keyword&gt;XAS&lt;/keyword&gt;&lt;keyword&gt;data analysis&lt;/keyword&gt;&lt;keyword&gt;FEFF&lt;/keyword&gt;&lt;keyword&gt;IFEFFIT&lt;/keyword&gt;&lt;/keywords&gt;&lt;dates&gt;&lt;year&gt;2005&lt;/year&gt;&lt;/dates&gt;&lt;isbn&gt;0909-0495&lt;/isbn&gt;&lt;urls&gt;&lt;related-urls&gt;&lt;url&gt;https://doi.org/10.1107/S0909049505012719&lt;/url&gt;&lt;/related-urls&gt;&lt;/urls&gt;&lt;electronic-resource-num&gt;doi:10.1107/S0909049505012719&lt;/electronic-resource-num&gt;&lt;/record&gt;&lt;/Cite&gt;&lt;/EndNote&gt;</w:instrText>
      </w:r>
      <w:r w:rsidR="0008344C" w:rsidRPr="00D925B4">
        <w:rPr>
          <w:i/>
          <w:iCs/>
          <w:lang w:val="pl-PL"/>
        </w:rPr>
        <w:fldChar w:fldCharType="separate"/>
      </w:r>
      <w:r w:rsidR="0008344C" w:rsidRPr="00D925B4">
        <w:rPr>
          <w:i/>
          <w:iCs/>
          <w:noProof/>
          <w:vertAlign w:val="superscript"/>
          <w:lang w:val="pl-PL"/>
        </w:rPr>
        <w:t>[1]</w:t>
      </w:r>
      <w:r w:rsidR="0008344C" w:rsidRPr="00D925B4">
        <w:rPr>
          <w:i/>
          <w:iCs/>
          <w:lang w:val="pl-PL"/>
        </w:rPr>
        <w:fldChar w:fldCharType="end"/>
      </w:r>
      <w:r w:rsidRPr="00D925B4">
        <w:rPr>
          <w:vertAlign w:val="superscript"/>
          <w:lang w:val="en-GB"/>
        </w:rPr>
        <w:t xml:space="preserve"> </w:t>
      </w:r>
      <w:r w:rsidRPr="00D925B4">
        <w:rPr>
          <w:lang w:val="pl-PL"/>
        </w:rPr>
        <w:t>software package.</w:t>
      </w:r>
    </w:p>
    <w:p w14:paraId="7688D474" w14:textId="3649C7DA" w:rsidR="00C11570" w:rsidRPr="00D925B4" w:rsidRDefault="00C11570" w:rsidP="00C11570">
      <w:pPr>
        <w:pStyle w:val="Heading2"/>
      </w:pPr>
      <w:bookmarkStart w:id="9" w:name="_Toc232195686"/>
      <w:r w:rsidRPr="00D925B4">
        <w:t xml:space="preserve">S.2.5 </w:t>
      </w:r>
      <w:r w:rsidR="003C78DE" w:rsidRPr="00D925B4">
        <w:t>Electron paramagnetic resonance</w:t>
      </w:r>
      <w:bookmarkEnd w:id="9"/>
    </w:p>
    <w:p w14:paraId="0D5ED1B8" w14:textId="05A69FAF" w:rsidR="002C0308" w:rsidRPr="00D925B4" w:rsidRDefault="000A4C98" w:rsidP="002C0308">
      <w:r w:rsidRPr="00D925B4">
        <w:t>Fe@f</w:t>
      </w:r>
      <w:r w:rsidR="00E12C54" w:rsidRPr="00D925B4">
        <w:t>-</w:t>
      </w:r>
      <w:r w:rsidRPr="00D925B4">
        <w:t>gC₃N</w:t>
      </w:r>
      <w:r w:rsidRPr="00D925B4">
        <w:rPr>
          <w:vertAlign w:val="subscript"/>
        </w:rPr>
        <w:t>4</w:t>
      </w:r>
      <w:r w:rsidRPr="00D925B4">
        <w:t xml:space="preserve"> (5 mg) and KOH (20 mg) were placed in a flat quartz EPR cell, which was thoroughly purged with argon to remove residual oxygen. Separately, a solvent mixture was prepared by first treating a small amount of KOH with anhydrous ethanol to minimize residual water, followed by addition of acetonitrile. This solution was also purged with argon to ensure oxygen-free conditions. While maintaining a continuous argon flow over the flat cell, a small volume of the prepared solvent was introduced, followed by 10 μL of DMPO as the spin-trapping agent. All manipulations were conducted under an inert argon atmosphere to prevent oxygen contamination. After recording the initial EPR spectrum, CO₂ was introduced into both the flat cell and the solvent under strictly oxygen-free conditions, and the EPR measurement was repeated.</w:t>
      </w:r>
    </w:p>
    <w:p w14:paraId="00E451F3" w14:textId="69061302" w:rsidR="00592A5D" w:rsidRPr="00D925B4" w:rsidRDefault="00592A5D" w:rsidP="00592A5D">
      <w:pPr>
        <w:pStyle w:val="Heading2"/>
      </w:pPr>
      <w:bookmarkStart w:id="10" w:name="_Toc232195687"/>
      <w:r w:rsidRPr="00D925B4">
        <w:t>S.2.6 Fourier-transform infrared (FTIR) experiments</w:t>
      </w:r>
      <w:bookmarkEnd w:id="10"/>
    </w:p>
    <w:p w14:paraId="08EB8AF5" w14:textId="77777777" w:rsidR="00DD51B9" w:rsidRPr="00D925B4" w:rsidRDefault="00DD51B9" w:rsidP="00DD51B9">
      <w:r w:rsidRPr="00D925B4">
        <w:rPr>
          <w:b/>
          <w:bCs/>
        </w:rPr>
        <w:t>First reaction:</w:t>
      </w:r>
      <w:r w:rsidRPr="00D925B4">
        <w:t xml:space="preserve"> 4 mg of Fe@f-gC₃N₄ catalyst was added to 4 mL of CH₃CN containing 0.1 mL of CH₃CH₂OH, and the mixture was irradiated with a 390–400 nm LED light source for 11 hours under a CO₂ atmosphere.</w:t>
      </w:r>
    </w:p>
    <w:p w14:paraId="4F3E8B81" w14:textId="77777777" w:rsidR="00DD51B9" w:rsidRPr="00D925B4" w:rsidRDefault="00DD51B9" w:rsidP="00DD51B9">
      <w:r w:rsidRPr="00D925B4">
        <w:rPr>
          <w:b/>
          <w:bCs/>
        </w:rPr>
        <w:t>Second reaction:</w:t>
      </w:r>
      <w:r w:rsidRPr="00D925B4">
        <w:t xml:space="preserve"> 4 mg of Fe@f-gC₃N₄ catalyst and 26.9 mg of KOH were mixed in 4 mL of CH₃CN containing 0.1 mL of CH₃CH₂OH, and the mixture was irradiated with a 390–400 nm LED light source for 11 hours under a CO₂ atmosphere.</w:t>
      </w:r>
    </w:p>
    <w:p w14:paraId="063E8CF7" w14:textId="4A30C5C2" w:rsidR="006A3E25" w:rsidRPr="00D925B4" w:rsidRDefault="00DD51B9" w:rsidP="006A3E25">
      <w:r w:rsidRPr="00D925B4">
        <w:t>After each reaction, approximately 1 mg of the solid was thoroughly mixed with about 100 mg of dried spectroscopic-grade potassium bromide (KBr) and finely ground in an agate mortar. Each mixture was then pressed into a transparent pellet under a certain pressure. The pellet was subsequently measured using a Bruker Invenio FTIR instrument.</w:t>
      </w:r>
    </w:p>
    <w:p w14:paraId="5A8BFD89" w14:textId="4666BC43" w:rsidR="002C0308" w:rsidRPr="00D925B4" w:rsidRDefault="002C0308" w:rsidP="002C0308">
      <w:pPr>
        <w:pStyle w:val="Heading2"/>
      </w:pPr>
      <w:bookmarkStart w:id="11" w:name="_Toc232195688"/>
      <w:r w:rsidRPr="00D925B4">
        <w:t>S.2.</w:t>
      </w:r>
      <w:r w:rsidR="00592A5D" w:rsidRPr="00D925B4">
        <w:t>7</w:t>
      </w:r>
      <w:r w:rsidRPr="00D925B4">
        <w:t xml:space="preserve"> UV-vis and Mott-Schottky experiments</w:t>
      </w:r>
      <w:bookmarkEnd w:id="11"/>
    </w:p>
    <w:p w14:paraId="3F8BC6E2" w14:textId="0902A22A" w:rsidR="00D02403" w:rsidRPr="00D925B4" w:rsidRDefault="00D02403" w:rsidP="00D02403">
      <w:pPr>
        <w:rPr>
          <w:lang w:val="en-GB"/>
        </w:rPr>
      </w:pPr>
      <w:r w:rsidRPr="00D925B4">
        <w:rPr>
          <w:lang w:val="en-GB"/>
        </w:rPr>
        <w:t>The solid UV–Vis absorption curve (</w:t>
      </w:r>
      <w:r w:rsidRPr="00D925B4">
        <w:rPr>
          <w:b/>
          <w:bCs/>
          <w:lang w:val="en-GB"/>
        </w:rPr>
        <w:t>Figure</w:t>
      </w:r>
      <w:r w:rsidRPr="00D925B4">
        <w:rPr>
          <w:lang w:val="en-GB"/>
        </w:rPr>
        <w:t xml:space="preserve"> </w:t>
      </w:r>
      <w:r w:rsidRPr="00D925B4">
        <w:rPr>
          <w:b/>
          <w:bCs/>
          <w:lang w:val="en-GB"/>
        </w:rPr>
        <w:t>S</w:t>
      </w:r>
      <w:r w:rsidR="004D5AAD" w:rsidRPr="00D925B4">
        <w:rPr>
          <w:b/>
          <w:bCs/>
          <w:lang w:val="en-GB"/>
        </w:rPr>
        <w:t>4</w:t>
      </w:r>
      <w:r w:rsidRPr="00D925B4">
        <w:rPr>
          <w:lang w:val="en-GB"/>
        </w:rPr>
        <w:t>) was obtained from diffuse reflectance spectra (DRS) recorded on a Shimadzu UV-3101PC spectrophotometer. BaSO</w:t>
      </w:r>
      <w:r w:rsidRPr="00D925B4">
        <w:rPr>
          <w:vertAlign w:val="subscript"/>
          <w:lang w:val="en-GB"/>
        </w:rPr>
        <w:t>4</w:t>
      </w:r>
      <w:r w:rsidRPr="00D925B4">
        <w:rPr>
          <w:lang w:val="en-GB"/>
        </w:rPr>
        <w:t xml:space="preserve"> was used as the reflectance standard. Ultraviolet-visible diffuse reflectance spectroscopy (UV-vis DRS) was employed to investigate the electronic band structure. The optical band gap, estimated from the Tauc plot, was found to be approximately 2.50 eV. Band gap of reference materials are also shown in </w:t>
      </w:r>
      <w:r w:rsidRPr="00D925B4">
        <w:rPr>
          <w:b/>
          <w:bCs/>
          <w:lang w:val="en-GB"/>
        </w:rPr>
        <w:t>Figure S4</w:t>
      </w:r>
      <w:r w:rsidRPr="00D925B4">
        <w:rPr>
          <w:lang w:val="en-GB"/>
        </w:rPr>
        <w:t>.</w:t>
      </w:r>
    </w:p>
    <w:p w14:paraId="696E3941" w14:textId="77777777" w:rsidR="00D02403" w:rsidRPr="00D925B4" w:rsidRDefault="00D02403" w:rsidP="00D02403">
      <w:pPr>
        <w:keepNext/>
        <w:spacing w:line="240" w:lineRule="auto"/>
        <w:jc w:val="center"/>
      </w:pPr>
      <w:r w:rsidRPr="00D925B4">
        <w:rPr>
          <w:noProof/>
          <w14:ligatures w14:val="none"/>
        </w:rPr>
        <w:lastRenderedPageBreak/>
        <w:drawing>
          <wp:inline distT="0" distB="0" distL="0" distR="0" wp14:anchorId="01362061" wp14:editId="4D63D16D">
            <wp:extent cx="4354569" cy="2818589"/>
            <wp:effectExtent l="0" t="0" r="8255" b="1270"/>
            <wp:docPr id="551189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89116" name="Picture 1"/>
                    <pic:cNvPicPr/>
                  </pic:nvPicPr>
                  <pic:blipFill>
                    <a:blip r:embed="rId16"/>
                    <a:srcRect t="7725" b="7725"/>
                    <a:stretch>
                      <a:fillRect/>
                    </a:stretch>
                  </pic:blipFill>
                  <pic:spPr bwMode="auto">
                    <a:xfrm>
                      <a:off x="0" y="0"/>
                      <a:ext cx="4354569" cy="2818589"/>
                    </a:xfrm>
                    <a:prstGeom prst="rect">
                      <a:avLst/>
                    </a:prstGeom>
                    <a:ln>
                      <a:noFill/>
                    </a:ln>
                    <a:extLst>
                      <a:ext uri="{53640926-AAD7-44D8-BBD7-CCE9431645EC}">
                        <a14:shadowObscured xmlns:a14="http://schemas.microsoft.com/office/drawing/2010/main"/>
                      </a:ext>
                    </a:extLst>
                  </pic:spPr>
                </pic:pic>
              </a:graphicData>
            </a:graphic>
          </wp:inline>
        </w:drawing>
      </w:r>
    </w:p>
    <w:p w14:paraId="63D8A57B" w14:textId="6448BD63" w:rsidR="00D02403" w:rsidRPr="00D925B4" w:rsidRDefault="00D02403" w:rsidP="00116F5F">
      <w:pPr>
        <w:pStyle w:val="Caption"/>
      </w:pPr>
      <w:r w:rsidRPr="00D925B4">
        <w:rPr>
          <w:b/>
          <w:bCs/>
        </w:rPr>
        <w:t>Figure 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4</w:t>
      </w:r>
      <w:r w:rsidRPr="00D925B4">
        <w:rPr>
          <w:b/>
          <w:bCs/>
        </w:rPr>
        <w:fldChar w:fldCharType="end"/>
      </w:r>
      <w:r w:rsidRPr="00D925B4">
        <w:t>. Band gap and redox potentials of g-C</w:t>
      </w:r>
      <w:r w:rsidRPr="00D925B4">
        <w:rPr>
          <w:vertAlign w:val="subscript"/>
        </w:rPr>
        <w:t>3</w:t>
      </w:r>
      <w:r w:rsidRPr="00D925B4">
        <w:t>N</w:t>
      </w:r>
      <w:r w:rsidRPr="00D925B4">
        <w:rPr>
          <w:vertAlign w:val="subscript"/>
        </w:rPr>
        <w:t>4</w:t>
      </w:r>
      <w:r w:rsidRPr="00D925B4">
        <w:t>, Fe@g</w:t>
      </w:r>
      <w:r w:rsidR="00E12C54" w:rsidRPr="00D925B4">
        <w:t>-</w:t>
      </w:r>
      <w:r w:rsidRPr="00D925B4">
        <w:t>C</w:t>
      </w:r>
      <w:r w:rsidRPr="00D925B4">
        <w:rPr>
          <w:vertAlign w:val="subscript"/>
        </w:rPr>
        <w:t>3</w:t>
      </w:r>
      <w:r w:rsidRPr="00D925B4">
        <w:t>N</w:t>
      </w:r>
      <w:r w:rsidRPr="00D925B4">
        <w:rPr>
          <w:vertAlign w:val="subscript"/>
        </w:rPr>
        <w:t>4</w:t>
      </w:r>
      <w:r w:rsidRPr="00D925B4">
        <w:t>, f-gC</w:t>
      </w:r>
      <w:r w:rsidRPr="00D925B4">
        <w:rPr>
          <w:vertAlign w:val="subscript"/>
        </w:rPr>
        <w:t>3</w:t>
      </w:r>
      <w:r w:rsidRPr="00D925B4">
        <w:t>N</w:t>
      </w:r>
      <w:r w:rsidRPr="00D925B4">
        <w:rPr>
          <w:vertAlign w:val="subscript"/>
        </w:rPr>
        <w:t>4</w:t>
      </w:r>
      <w:r w:rsidRPr="00D925B4">
        <w:t>, and Fe@f-gC</w:t>
      </w:r>
      <w:r w:rsidRPr="00D925B4">
        <w:rPr>
          <w:vertAlign w:val="subscript"/>
        </w:rPr>
        <w:t>3</w:t>
      </w:r>
      <w:r w:rsidRPr="00D925B4">
        <w:t>N</w:t>
      </w:r>
      <w:r w:rsidRPr="00D925B4">
        <w:rPr>
          <w:vertAlign w:val="subscript"/>
        </w:rPr>
        <w:t>4</w:t>
      </w:r>
      <w:r w:rsidRPr="00D925B4">
        <w:t>.</w:t>
      </w:r>
    </w:p>
    <w:p w14:paraId="2B7D1DE2" w14:textId="66ABD5DF" w:rsidR="00D02403" w:rsidRPr="00D925B4" w:rsidRDefault="00D02403" w:rsidP="00D02403">
      <w:pPr>
        <w:rPr>
          <w:lang w:val="en-GB"/>
        </w:rPr>
      </w:pPr>
      <w:r w:rsidRPr="00D925B4">
        <w:rPr>
          <w:lang w:val="en-GB"/>
        </w:rPr>
        <w:t>The Mott-Schottky experiments (</w:t>
      </w:r>
      <w:r w:rsidRPr="00D925B4">
        <w:rPr>
          <w:b/>
          <w:bCs/>
          <w:lang w:val="en-GB"/>
        </w:rPr>
        <w:t>Figure</w:t>
      </w:r>
      <w:r w:rsidRPr="00D925B4">
        <w:rPr>
          <w:lang w:val="en-GB"/>
        </w:rPr>
        <w:t xml:space="preserve"> </w:t>
      </w:r>
      <w:r w:rsidRPr="00D925B4">
        <w:rPr>
          <w:b/>
          <w:bCs/>
          <w:lang w:val="en-GB"/>
        </w:rPr>
        <w:t>S5</w:t>
      </w:r>
      <w:r w:rsidRPr="00D925B4">
        <w:rPr>
          <w:lang w:val="en-GB"/>
        </w:rPr>
        <w:t>) were conducted using a three-electrode configuration cell. The working electrode consisted of a thin film obtained through the drop-coating method, while the counter electrode comprised a Pt-foil electrode, and the reference electrode comprised Ag/AgCl/3M KCl. The thin film electrodes were prepared by combining 5 mg of the sample with a solution composed of 50 μL ethanol and 10 μL of 5 wt% Nafion solution, followed by sonication for 1 hour. Subsequently, 15 μL of the resulting mixture was pipetted onto a FTO glass surface to create 1 × 1 cm² coating films, which were then dried at room temperature and further subjected to overnight drying at 40 °C in a vacuum oven.</w:t>
      </w:r>
      <w:r w:rsidRPr="00D925B4">
        <w:t xml:space="preserve"> </w:t>
      </w:r>
      <w:r w:rsidRPr="00D925B4">
        <w:rPr>
          <w:lang w:val="en-GB"/>
        </w:rPr>
        <w:t>The electrolyte solution employed was 0.5 M Na</w:t>
      </w:r>
      <w:r w:rsidRPr="00D925B4">
        <w:rPr>
          <w:vertAlign w:val="subscript"/>
          <w:lang w:val="en-GB"/>
        </w:rPr>
        <w:t>2</w:t>
      </w:r>
      <w:r w:rsidRPr="00D925B4">
        <w:rPr>
          <w:lang w:val="en-GB"/>
        </w:rPr>
        <w:t>SO</w:t>
      </w:r>
      <w:r w:rsidRPr="00D925B4">
        <w:rPr>
          <w:vertAlign w:val="subscript"/>
          <w:lang w:val="en-GB"/>
        </w:rPr>
        <w:t>4</w:t>
      </w:r>
      <w:r w:rsidRPr="00D925B4">
        <w:rPr>
          <w:lang w:val="en-GB"/>
        </w:rPr>
        <w:t xml:space="preserve"> (with a measured pH of 7.47), degassed with N</w:t>
      </w:r>
      <w:r w:rsidRPr="00D925B4">
        <w:rPr>
          <w:vertAlign w:val="subscript"/>
          <w:lang w:val="en-GB"/>
        </w:rPr>
        <w:t>2</w:t>
      </w:r>
      <w:r w:rsidRPr="00D925B4">
        <w:rPr>
          <w:lang w:val="en-GB"/>
        </w:rPr>
        <w:t>. Measurements were carried out using a Metrohm Autolab potentiostat-galvanostat PGSTAT204 workstation in the absence of light, with an AC amplitude of 5 mV and frequency of 1000 Hz.</w:t>
      </w:r>
    </w:p>
    <w:p w14:paraId="79F023DD" w14:textId="77777777" w:rsidR="00D02403" w:rsidRPr="00D925B4" w:rsidRDefault="00D02403" w:rsidP="00D02403">
      <w:pPr>
        <w:rPr>
          <w:lang w:val="en-GB"/>
        </w:rPr>
      </w:pPr>
      <w:r w:rsidRPr="00D925B4">
        <w:rPr>
          <w:lang w:val="en-GB"/>
        </w:rPr>
        <w:t>To further clarify the electronic structure, electrochemical flat-band potential measurements were conducted. Typically, flat-band potential values were derived from the Mott-Schottky equation.</w:t>
      </w:r>
    </w:p>
    <w:p w14:paraId="0C9CE168" w14:textId="3519A4FF" w:rsidR="00D02403" w:rsidRPr="00D925B4" w:rsidRDefault="00000000" w:rsidP="00D02403">
      <w:pPr>
        <w:spacing w:line="240" w:lineRule="auto"/>
        <w:rPr>
          <w:lang w:val="en-GB"/>
        </w:rPr>
      </w:pPr>
      <m:oMathPara>
        <m:oMath>
          <m:eqArr>
            <m:eqArrPr>
              <m:maxDist m:val="1"/>
              <m:ctrlPr>
                <w:rPr>
                  <w:rFonts w:ascii="Cambria Math" w:hAnsi="Cambria Math"/>
                  <w:i/>
                  <w:lang w:val="en-GB"/>
                </w:rPr>
              </m:ctrlPr>
            </m:eqArrPr>
            <m:e>
              <m:f>
                <m:fPr>
                  <m:ctrlPr>
                    <w:rPr>
                      <w:rFonts w:ascii="Cambria Math" w:hAnsi="Cambria Math"/>
                      <w:i/>
                      <w:lang w:val="en-GB"/>
                    </w:rPr>
                  </m:ctrlPr>
                </m:fPr>
                <m:num>
                  <m:r>
                    <w:rPr>
                      <w:rFonts w:ascii="Cambria Math" w:hAnsi="Cambria Math"/>
                      <w:lang w:val="en-GB"/>
                    </w:rPr>
                    <m:t>1</m:t>
                  </m:r>
                </m:num>
                <m:den>
                  <m:sSup>
                    <m:sSupPr>
                      <m:ctrlPr>
                        <w:rPr>
                          <w:rFonts w:ascii="Cambria Math" w:hAnsi="Cambria Math"/>
                          <w:i/>
                          <w:lang w:val="en-GB"/>
                        </w:rPr>
                      </m:ctrlPr>
                    </m:sSupPr>
                    <m:e>
                      <m:r>
                        <w:rPr>
                          <w:rFonts w:ascii="Cambria Math" w:hAnsi="Cambria Math"/>
                          <w:lang w:val="en-GB"/>
                        </w:rPr>
                        <m:t>C</m:t>
                      </m:r>
                    </m:e>
                    <m:sup>
                      <m:r>
                        <w:rPr>
                          <w:rFonts w:ascii="Cambria Math" w:hAnsi="Cambria Math"/>
                          <w:lang w:val="en-GB"/>
                        </w:rPr>
                        <m:t>2</m:t>
                      </m:r>
                    </m:sup>
                  </m:sSup>
                </m:den>
              </m:f>
              <m:r>
                <w:rPr>
                  <w:rFonts w:ascii="Cambria Math" w:hAnsi="Cambria Math"/>
                  <w:lang w:val="en-GB"/>
                </w:rPr>
                <m:t>=</m:t>
              </m:r>
              <m:f>
                <m:fPr>
                  <m:ctrlPr>
                    <w:rPr>
                      <w:rFonts w:ascii="Cambria Math" w:hAnsi="Cambria Math"/>
                      <w:i/>
                      <w:lang w:val="en-GB"/>
                    </w:rPr>
                  </m:ctrlPr>
                </m:fPr>
                <m:num>
                  <m:r>
                    <w:rPr>
                      <w:rFonts w:ascii="Cambria Math" w:hAnsi="Cambria Math"/>
                      <w:lang w:val="en-GB"/>
                    </w:rPr>
                    <m:t>2</m:t>
                  </m:r>
                </m:num>
                <m:den>
                  <m:r>
                    <w:rPr>
                      <w:rFonts w:ascii="Cambria Math" w:hAnsi="Cambria Math"/>
                      <w:lang w:val="en-GB"/>
                    </w:rPr>
                    <m:t>ε</m:t>
                  </m:r>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0</m:t>
                      </m:r>
                    </m:sub>
                  </m:sSub>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D</m:t>
                      </m:r>
                    </m:sub>
                  </m:sSub>
                </m:den>
              </m:f>
              <m:r>
                <w:rPr>
                  <w:rFonts w:ascii="Cambria Math" w:hAnsi="Cambria Math"/>
                  <w:lang w:val="en-GB"/>
                </w:rPr>
                <m:t>(E-</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fb</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B</m:t>
                      </m:r>
                    </m:sub>
                  </m:sSub>
                  <m:r>
                    <w:rPr>
                      <w:rFonts w:ascii="Cambria Math" w:hAnsi="Cambria Math"/>
                      <w:lang w:val="en-GB"/>
                    </w:rPr>
                    <m:t>T</m:t>
                  </m:r>
                </m:num>
                <m:den>
                  <m:r>
                    <w:rPr>
                      <w:rFonts w:ascii="Cambria Math" w:hAnsi="Cambria Math"/>
                      <w:lang w:val="en-GB"/>
                    </w:rPr>
                    <m:t>q</m:t>
                  </m:r>
                </m:den>
              </m:f>
              <m:r>
                <w:rPr>
                  <w:rFonts w:ascii="Cambria Math" w:hAnsi="Cambria Math"/>
                  <w:lang w:val="en-GB"/>
                </w:rPr>
                <m:t>)#(1) ##</m:t>
              </m:r>
            </m:e>
          </m:eqArr>
        </m:oMath>
      </m:oMathPara>
    </w:p>
    <w:p w14:paraId="797FF9AA" w14:textId="1553EDF2" w:rsidR="00D02403" w:rsidRPr="00D925B4" w:rsidRDefault="00D02403" w:rsidP="00D02403">
      <w:pPr>
        <w:rPr>
          <w:lang w:val="en-GB"/>
        </w:rPr>
      </w:pPr>
      <w:r w:rsidRPr="00D925B4">
        <w:rPr>
          <w:lang w:val="en-GB"/>
        </w:rPr>
        <w:t>Here, C represents the space charge capacitance, N</w:t>
      </w:r>
      <w:r w:rsidRPr="00D925B4">
        <w:rPr>
          <w:vertAlign w:val="subscript"/>
          <w:lang w:val="en-GB"/>
        </w:rPr>
        <w:t>D</w:t>
      </w:r>
      <w:r w:rsidRPr="00D925B4">
        <w:rPr>
          <w:lang w:val="en-GB"/>
        </w:rPr>
        <w:t xml:space="preserve"> denotes the donor density, and ε, ε</w:t>
      </w:r>
      <w:r w:rsidRPr="00D925B4">
        <w:rPr>
          <w:vertAlign w:val="subscript"/>
          <w:lang w:val="en-GB"/>
        </w:rPr>
        <w:t>0</w:t>
      </w:r>
      <w:r w:rsidRPr="00D925B4">
        <w:rPr>
          <w:lang w:val="en-GB"/>
        </w:rPr>
        <w:t xml:space="preserve"> are the dielectric constants of the film electrode and free space, respectively. E refers to the applied potential, E</w:t>
      </w:r>
      <w:r w:rsidRPr="00D925B4">
        <w:rPr>
          <w:vertAlign w:val="subscript"/>
          <w:lang w:val="en-GB"/>
        </w:rPr>
        <w:t>fb</w:t>
      </w:r>
      <w:r w:rsidRPr="00D925B4">
        <w:rPr>
          <w:lang w:val="en-GB"/>
        </w:rPr>
        <w:t xml:space="preserve"> is the flat-band potential, K</w:t>
      </w:r>
      <w:r w:rsidRPr="00D925B4">
        <w:rPr>
          <w:vertAlign w:val="subscript"/>
          <w:lang w:val="en-GB"/>
        </w:rPr>
        <w:t>B</w:t>
      </w:r>
      <w:r w:rsidRPr="00D925B4">
        <w:rPr>
          <w:lang w:val="en-GB"/>
        </w:rPr>
        <w:t xml:space="preserve"> is Boltzmann’s constant, T is the temperature, and q is the electronic charge. The flat-band potential E</w:t>
      </w:r>
      <w:r w:rsidRPr="00D925B4">
        <w:rPr>
          <w:vertAlign w:val="subscript"/>
          <w:lang w:val="en-GB"/>
        </w:rPr>
        <w:t>fb</w:t>
      </w:r>
      <w:r w:rsidRPr="00D925B4">
        <w:rPr>
          <w:lang w:val="en-GB"/>
        </w:rPr>
        <w:t xml:space="preserve"> can be obtained by extrapolating the plot to where 1/C</w:t>
      </w:r>
      <w:r w:rsidRPr="00D925B4">
        <w:rPr>
          <w:vertAlign w:val="superscript"/>
          <w:lang w:val="en-GB"/>
        </w:rPr>
        <w:t>2</w:t>
      </w:r>
      <w:r w:rsidRPr="00D925B4">
        <w:rPr>
          <w:lang w:val="en-GB"/>
        </w:rPr>
        <w:t xml:space="preserve"> = 0 (</w:t>
      </w:r>
      <w:r w:rsidRPr="00D925B4">
        <w:rPr>
          <w:b/>
          <w:bCs/>
          <w:lang w:val="en-GB"/>
        </w:rPr>
        <w:t>Figure S5</w:t>
      </w:r>
      <w:r w:rsidRPr="00D925B4">
        <w:rPr>
          <w:lang w:val="en-GB"/>
        </w:rPr>
        <w:t xml:space="preserve">). </w:t>
      </w:r>
    </w:p>
    <w:p w14:paraId="2C4CC78B" w14:textId="14621484" w:rsidR="00D02403" w:rsidRPr="00D925B4" w:rsidRDefault="00D02403" w:rsidP="00D02403">
      <w:pPr>
        <w:rPr>
          <w:lang w:val="en-GB"/>
        </w:rPr>
      </w:pPr>
      <w:r w:rsidRPr="00D925B4">
        <w:rPr>
          <w:lang w:val="en-GB"/>
        </w:rPr>
        <w:t>The positive slope of the Mott-Schottky curve suggests that the photocatalyst is n-type. Consequently, the flat band potential (E</w:t>
      </w:r>
      <w:r w:rsidRPr="00D925B4">
        <w:rPr>
          <w:vertAlign w:val="subscript"/>
          <w:lang w:val="en-GB"/>
        </w:rPr>
        <w:t>fb</w:t>
      </w:r>
      <w:r w:rsidRPr="00D925B4">
        <w:rPr>
          <w:lang w:val="en-GB"/>
        </w:rPr>
        <w:t>) of Fe@f-gC</w:t>
      </w:r>
      <w:r w:rsidRPr="00D925B4">
        <w:rPr>
          <w:vertAlign w:val="subscript"/>
          <w:lang w:val="en-GB"/>
        </w:rPr>
        <w:t>3</w:t>
      </w:r>
      <w:r w:rsidRPr="00D925B4">
        <w:rPr>
          <w:lang w:val="en-GB"/>
        </w:rPr>
        <w:t>N</w:t>
      </w:r>
      <w:r w:rsidRPr="00D925B4">
        <w:rPr>
          <w:vertAlign w:val="subscript"/>
          <w:lang w:val="en-GB"/>
        </w:rPr>
        <w:t>4</w:t>
      </w:r>
      <w:r w:rsidRPr="00D925B4">
        <w:rPr>
          <w:lang w:val="en-GB"/>
        </w:rPr>
        <w:t xml:space="preserve"> is approximately </w:t>
      </w:r>
      <w:bookmarkStart w:id="12" w:name="_Hlk175046729"/>
      <w:r w:rsidRPr="00D925B4">
        <w:rPr>
          <w:lang w:val="en-GB"/>
        </w:rPr>
        <w:t>-1.08 V (vs Ag/AgCl (3M KCl)</w:t>
      </w:r>
      <w:bookmarkEnd w:id="12"/>
      <w:r w:rsidRPr="00D925B4">
        <w:rPr>
          <w:lang w:val="en-GB"/>
        </w:rPr>
        <w:t xml:space="preserve">, as determined from the intersection between the Mott-Schottky plot and the baseline. In </w:t>
      </w:r>
      <w:r w:rsidRPr="00D925B4">
        <w:rPr>
          <w:i/>
          <w:iCs/>
          <w:lang w:val="en-GB"/>
        </w:rPr>
        <w:t>n</w:t>
      </w:r>
      <w:r w:rsidRPr="00D925B4">
        <w:rPr>
          <w:lang w:val="en-GB"/>
        </w:rPr>
        <w:t xml:space="preserve">-type semiconductor photocatalyst, the conduction band generally lies closely to the flat-band potential, with this offset influenced by factors such as electron effective mass and carrier </w:t>
      </w:r>
      <w:r w:rsidRPr="00D925B4">
        <w:rPr>
          <w:lang w:val="en-GB"/>
        </w:rPr>
        <w:lastRenderedPageBreak/>
        <w:t>concentration. So, the conduction band of Fe@f-gC</w:t>
      </w:r>
      <w:r w:rsidRPr="00D925B4">
        <w:rPr>
          <w:vertAlign w:val="subscript"/>
          <w:lang w:val="en-GB"/>
        </w:rPr>
        <w:t>3</w:t>
      </w:r>
      <w:r w:rsidRPr="00D925B4">
        <w:rPr>
          <w:lang w:val="en-GB"/>
        </w:rPr>
        <w:t>N</w:t>
      </w:r>
      <w:r w:rsidRPr="00D925B4">
        <w:rPr>
          <w:vertAlign w:val="subscript"/>
          <w:lang w:val="en-GB"/>
        </w:rPr>
        <w:t>4</w:t>
      </w:r>
      <w:r w:rsidRPr="00D925B4">
        <w:rPr>
          <w:lang w:val="en-GB"/>
        </w:rPr>
        <w:t xml:space="preserve"> can be calculated as -1.08 V (vs. Ag/AgCl (3M KCl)). Additionally, using the band gap energy E</w:t>
      </w:r>
      <w:r w:rsidRPr="00D925B4">
        <w:rPr>
          <w:vertAlign w:val="subscript"/>
          <w:lang w:val="en-GB"/>
        </w:rPr>
        <w:t>g</w:t>
      </w:r>
      <w:r w:rsidRPr="00D925B4">
        <w:rPr>
          <w:lang w:val="en-GB"/>
        </w:rPr>
        <w:t>, the valence band (VB) can be determined by E</w:t>
      </w:r>
      <w:r w:rsidRPr="00D925B4">
        <w:rPr>
          <w:vertAlign w:val="subscript"/>
          <w:lang w:val="en-GB"/>
        </w:rPr>
        <w:t>VB</w:t>
      </w:r>
      <w:r w:rsidRPr="00D925B4">
        <w:rPr>
          <w:lang w:val="en-GB"/>
        </w:rPr>
        <w:t>=E</w:t>
      </w:r>
      <w:r w:rsidRPr="00D925B4">
        <w:rPr>
          <w:vertAlign w:val="subscript"/>
          <w:lang w:val="en-GB"/>
        </w:rPr>
        <w:t>CB</w:t>
      </w:r>
      <w:r w:rsidRPr="00D925B4">
        <w:rPr>
          <w:lang w:val="en-GB"/>
        </w:rPr>
        <w:t>+E</w:t>
      </w:r>
      <w:r w:rsidRPr="00D925B4">
        <w:rPr>
          <w:vertAlign w:val="subscript"/>
          <w:lang w:val="en-GB"/>
        </w:rPr>
        <w:t>g</w:t>
      </w:r>
      <w:r w:rsidRPr="00D925B4">
        <w:rPr>
          <w:lang w:val="en-GB"/>
        </w:rPr>
        <w:t>. Therefore, the valence band (VB) of Fe@f-gC</w:t>
      </w:r>
      <w:r w:rsidRPr="00D925B4">
        <w:rPr>
          <w:vertAlign w:val="subscript"/>
          <w:lang w:val="en-GB"/>
        </w:rPr>
        <w:t>3</w:t>
      </w:r>
      <w:r w:rsidRPr="00D925B4">
        <w:rPr>
          <w:lang w:val="en-GB"/>
        </w:rPr>
        <w:t>N</w:t>
      </w:r>
      <w:r w:rsidRPr="00D925B4">
        <w:rPr>
          <w:vertAlign w:val="subscript"/>
          <w:lang w:val="en-GB"/>
        </w:rPr>
        <w:t>4</w:t>
      </w:r>
      <w:r w:rsidRPr="00D925B4">
        <w:rPr>
          <w:lang w:val="en-GB"/>
        </w:rPr>
        <w:t xml:space="preserve"> was at ca. +1.4</w:t>
      </w:r>
      <w:r w:rsidR="009730FA" w:rsidRPr="00D925B4">
        <w:rPr>
          <w:lang w:val="en-GB"/>
        </w:rPr>
        <w:t>2</w:t>
      </w:r>
      <w:r w:rsidRPr="00D925B4">
        <w:rPr>
          <w:lang w:val="en-GB"/>
        </w:rPr>
        <w:t xml:space="preserve"> V (vs. Ag/AgCl (3M KCl)). Based on: E</w:t>
      </w:r>
      <w:r w:rsidR="00D7562A" w:rsidRPr="00D925B4">
        <w:rPr>
          <w:vertAlign w:val="subscript"/>
          <w:lang w:val="en-GB"/>
        </w:rPr>
        <w:t>RH</w:t>
      </w:r>
      <w:r w:rsidRPr="00D925B4">
        <w:rPr>
          <w:vertAlign w:val="subscript"/>
          <w:lang w:val="en-GB"/>
        </w:rPr>
        <w:t>E</w:t>
      </w:r>
      <w:r w:rsidRPr="00D925B4">
        <w:rPr>
          <w:lang w:val="en-GB"/>
        </w:rPr>
        <w:t>=E</w:t>
      </w:r>
      <w:r w:rsidRPr="00D925B4">
        <w:rPr>
          <w:vertAlign w:val="subscript"/>
          <w:lang w:val="en-GB"/>
        </w:rPr>
        <w:t xml:space="preserve">Ag/AgCl (3M KCl) </w:t>
      </w:r>
      <w:r w:rsidRPr="00D925B4">
        <w:rPr>
          <w:lang w:val="en-GB"/>
        </w:rPr>
        <w:t xml:space="preserve">+ </w:t>
      </w:r>
      <w:r w:rsidR="00D7562A" w:rsidRPr="00D925B4">
        <w:rPr>
          <w:lang w:val="en-GB"/>
        </w:rPr>
        <w:t>0.21 + (0.059 x 7.47)</w:t>
      </w:r>
      <w:r w:rsidRPr="00D925B4">
        <w:rPr>
          <w:lang w:val="en-GB"/>
        </w:rPr>
        <w:t xml:space="preserve"> V, so </w:t>
      </w:r>
      <w:bookmarkStart w:id="13" w:name="_Hlk175047789"/>
      <w:r w:rsidRPr="00D925B4">
        <w:rPr>
          <w:lang w:val="en-GB"/>
        </w:rPr>
        <w:t>E</w:t>
      </w:r>
      <w:r w:rsidRPr="00D925B4">
        <w:rPr>
          <w:vertAlign w:val="subscript"/>
          <w:lang w:val="en-GB"/>
        </w:rPr>
        <w:t xml:space="preserve">CB </w:t>
      </w:r>
      <w:r w:rsidRPr="00D925B4">
        <w:rPr>
          <w:lang w:val="en-GB"/>
        </w:rPr>
        <w:t>= -</w:t>
      </w:r>
      <w:r w:rsidR="00D7562A" w:rsidRPr="00D925B4">
        <w:rPr>
          <w:lang w:val="en-GB"/>
        </w:rPr>
        <w:t>0.43</w:t>
      </w:r>
      <w:r w:rsidRPr="00D925B4">
        <w:rPr>
          <w:lang w:val="en-GB"/>
        </w:rPr>
        <w:t xml:space="preserve"> V (vs </w:t>
      </w:r>
      <w:r w:rsidR="00D7562A" w:rsidRPr="00D925B4">
        <w:rPr>
          <w:lang w:val="en-GB"/>
        </w:rPr>
        <w:t>RH</w:t>
      </w:r>
      <w:r w:rsidRPr="00D925B4">
        <w:rPr>
          <w:lang w:val="en-GB"/>
        </w:rPr>
        <w:t xml:space="preserve">E), </w:t>
      </w:r>
      <w:bookmarkEnd w:id="13"/>
      <w:r w:rsidRPr="00D925B4">
        <w:rPr>
          <w:lang w:val="en-GB"/>
        </w:rPr>
        <w:t>E</w:t>
      </w:r>
      <w:r w:rsidRPr="00D925B4">
        <w:rPr>
          <w:vertAlign w:val="subscript"/>
          <w:lang w:val="en-GB"/>
        </w:rPr>
        <w:t>VB</w:t>
      </w:r>
      <w:r w:rsidRPr="00D925B4">
        <w:rPr>
          <w:lang w:val="en-GB"/>
        </w:rPr>
        <w:t>= +</w:t>
      </w:r>
      <w:r w:rsidR="00D7562A" w:rsidRPr="00D925B4">
        <w:rPr>
          <w:lang w:val="en-GB"/>
        </w:rPr>
        <w:t>2.07</w:t>
      </w:r>
      <w:r w:rsidRPr="00D925B4">
        <w:rPr>
          <w:lang w:val="en-GB"/>
        </w:rPr>
        <w:t xml:space="preserve"> V (vs SCE).</w:t>
      </w:r>
    </w:p>
    <w:p w14:paraId="198D90F6" w14:textId="77777777" w:rsidR="00D02403" w:rsidRPr="00D925B4" w:rsidRDefault="00D02403" w:rsidP="00D02403">
      <w:pPr>
        <w:keepNext/>
        <w:spacing w:line="240" w:lineRule="auto"/>
      </w:pPr>
      <w:r w:rsidRPr="00D925B4">
        <w:rPr>
          <w:noProof/>
          <w14:ligatures w14:val="none"/>
        </w:rPr>
        <w:drawing>
          <wp:inline distT="0" distB="0" distL="0" distR="0" wp14:anchorId="284209BE" wp14:editId="5C892B47">
            <wp:extent cx="2969723" cy="2432906"/>
            <wp:effectExtent l="0" t="0" r="2540" b="5715"/>
            <wp:docPr id="1957842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42713" name="Picture 2"/>
                    <pic:cNvPicPr/>
                  </pic:nvPicPr>
                  <pic:blipFill rotWithShape="1">
                    <a:blip r:embed="rId17"/>
                    <a:srcRect l="7415" t="9169" r="10847" b="3362"/>
                    <a:stretch>
                      <a:fillRect/>
                    </a:stretch>
                  </pic:blipFill>
                  <pic:spPr bwMode="auto">
                    <a:xfrm>
                      <a:off x="0" y="0"/>
                      <a:ext cx="2981256" cy="2442354"/>
                    </a:xfrm>
                    <a:prstGeom prst="rect">
                      <a:avLst/>
                    </a:prstGeom>
                    <a:ln>
                      <a:noFill/>
                    </a:ln>
                    <a:extLst>
                      <a:ext uri="{53640926-AAD7-44D8-BBD7-CCE9431645EC}">
                        <a14:shadowObscured xmlns:a14="http://schemas.microsoft.com/office/drawing/2010/main"/>
                      </a:ext>
                    </a:extLst>
                  </pic:spPr>
                </pic:pic>
              </a:graphicData>
            </a:graphic>
          </wp:inline>
        </w:drawing>
      </w:r>
      <w:r w:rsidRPr="00D925B4">
        <w:rPr>
          <w:noProof/>
          <w14:ligatures w14:val="none"/>
        </w:rPr>
        <w:drawing>
          <wp:inline distT="0" distB="0" distL="0" distR="0" wp14:anchorId="231F8CAB" wp14:editId="1B32A5CB">
            <wp:extent cx="2886324" cy="2427876"/>
            <wp:effectExtent l="0" t="0" r="0" b="0"/>
            <wp:docPr id="19642188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18828" name="Picture 3"/>
                    <pic:cNvPicPr/>
                  </pic:nvPicPr>
                  <pic:blipFill rotWithShape="1">
                    <a:blip r:embed="rId18"/>
                    <a:srcRect l="8957" t="9934" r="12946" b="4257"/>
                    <a:stretch>
                      <a:fillRect/>
                    </a:stretch>
                  </pic:blipFill>
                  <pic:spPr bwMode="auto">
                    <a:xfrm>
                      <a:off x="0" y="0"/>
                      <a:ext cx="2893672" cy="2434057"/>
                    </a:xfrm>
                    <a:prstGeom prst="rect">
                      <a:avLst/>
                    </a:prstGeom>
                    <a:ln>
                      <a:noFill/>
                    </a:ln>
                    <a:extLst>
                      <a:ext uri="{53640926-AAD7-44D8-BBD7-CCE9431645EC}">
                        <a14:shadowObscured xmlns:a14="http://schemas.microsoft.com/office/drawing/2010/main"/>
                      </a:ext>
                    </a:extLst>
                  </pic:spPr>
                </pic:pic>
              </a:graphicData>
            </a:graphic>
          </wp:inline>
        </w:drawing>
      </w:r>
    </w:p>
    <w:p w14:paraId="15365C15" w14:textId="53088461" w:rsidR="00D02403" w:rsidRPr="00D925B4" w:rsidRDefault="00D02403" w:rsidP="00116F5F">
      <w:pPr>
        <w:pStyle w:val="Caption"/>
      </w:pPr>
      <w:r w:rsidRPr="00D925B4">
        <w:rPr>
          <w:b/>
          <w:bCs/>
        </w:rPr>
        <w:t>Figure 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5</w:t>
      </w:r>
      <w:r w:rsidRPr="00D925B4">
        <w:rPr>
          <w:b/>
          <w:bCs/>
        </w:rPr>
        <w:fldChar w:fldCharType="end"/>
      </w:r>
      <w:r w:rsidRPr="00D925B4">
        <w:t>. Mott-Schottky plots of g-C</w:t>
      </w:r>
      <w:r w:rsidRPr="00D925B4">
        <w:rPr>
          <w:vertAlign w:val="subscript"/>
        </w:rPr>
        <w:t>3</w:t>
      </w:r>
      <w:r w:rsidRPr="00D925B4">
        <w:t>N</w:t>
      </w:r>
      <w:r w:rsidRPr="00D925B4">
        <w:rPr>
          <w:vertAlign w:val="subscript"/>
        </w:rPr>
        <w:t>4</w:t>
      </w:r>
      <w:r w:rsidRPr="00D925B4">
        <w:t>, Fe@g</w:t>
      </w:r>
      <w:r w:rsidR="00186B72" w:rsidRPr="00D925B4">
        <w:t>-</w:t>
      </w:r>
      <w:r w:rsidRPr="00D925B4">
        <w:t>C</w:t>
      </w:r>
      <w:r w:rsidRPr="00D925B4">
        <w:rPr>
          <w:vertAlign w:val="subscript"/>
        </w:rPr>
        <w:t>3</w:t>
      </w:r>
      <w:r w:rsidRPr="00D925B4">
        <w:t>N</w:t>
      </w:r>
      <w:r w:rsidRPr="00D925B4">
        <w:rPr>
          <w:vertAlign w:val="subscript"/>
        </w:rPr>
        <w:t>4</w:t>
      </w:r>
      <w:r w:rsidRPr="00D925B4">
        <w:t>, f-gC</w:t>
      </w:r>
      <w:r w:rsidRPr="00D925B4">
        <w:rPr>
          <w:vertAlign w:val="subscript"/>
        </w:rPr>
        <w:t>3</w:t>
      </w:r>
      <w:r w:rsidRPr="00D925B4">
        <w:t>N</w:t>
      </w:r>
      <w:r w:rsidRPr="00D925B4">
        <w:rPr>
          <w:vertAlign w:val="subscript"/>
        </w:rPr>
        <w:t>4</w:t>
      </w:r>
      <w:r w:rsidRPr="00D925B4">
        <w:t>, and Fe@f-gC</w:t>
      </w:r>
      <w:r w:rsidRPr="00D925B4">
        <w:rPr>
          <w:vertAlign w:val="subscript"/>
        </w:rPr>
        <w:t>3</w:t>
      </w:r>
      <w:r w:rsidRPr="00D925B4">
        <w:t>N</w:t>
      </w:r>
      <w:r w:rsidRPr="00D925B4">
        <w:rPr>
          <w:vertAlign w:val="subscript"/>
        </w:rPr>
        <w:t>4</w:t>
      </w:r>
      <w:r w:rsidRPr="00D925B4">
        <w:t>.</w:t>
      </w:r>
    </w:p>
    <w:p w14:paraId="4E5C4C8A" w14:textId="1223CBE9" w:rsidR="00A1151E" w:rsidRPr="00D925B4" w:rsidRDefault="00A1151E" w:rsidP="00941878">
      <w:pPr>
        <w:pStyle w:val="Heading1"/>
        <w:rPr>
          <w:rFonts w:eastAsiaTheme="minorEastAsia"/>
        </w:rPr>
      </w:pPr>
      <w:bookmarkStart w:id="14" w:name="_Toc232195689"/>
      <w:bookmarkStart w:id="15" w:name="_Toc220616709"/>
      <w:r w:rsidRPr="00D925B4">
        <w:rPr>
          <w:rFonts w:eastAsiaTheme="minorEastAsia"/>
        </w:rPr>
        <w:t>S.3 Standard reaction procedure</w:t>
      </w:r>
      <w:bookmarkEnd w:id="14"/>
    </w:p>
    <w:p w14:paraId="200C46FC" w14:textId="7FE8FD1E" w:rsidR="00A1151E" w:rsidRPr="00D925B4" w:rsidRDefault="00A1151E" w:rsidP="00A1151E">
      <w:pPr>
        <w:rPr>
          <w:rFonts w:eastAsiaTheme="minorEastAsia"/>
        </w:rPr>
      </w:pPr>
      <w:r w:rsidRPr="00D925B4">
        <w:rPr>
          <w:rFonts w:eastAsiaTheme="minorEastAsia"/>
        </w:rPr>
        <w:t>All photocatalytic experiments were conducted in 30 mL Schlenk tubes under ambient temperature. In a typical reaction, the reactor was charged with the Fe@f</w:t>
      </w:r>
      <w:r w:rsidR="00186B72" w:rsidRPr="00D925B4">
        <w:rPr>
          <w:rFonts w:eastAsiaTheme="minorEastAsia"/>
        </w:rPr>
        <w:t>-</w:t>
      </w:r>
      <w:r w:rsidRPr="00D925B4">
        <w:rPr>
          <w:rFonts w:eastAsiaTheme="minorEastAsia"/>
        </w:rPr>
        <w:t>gC</w:t>
      </w:r>
      <w:r w:rsidRPr="00D925B4">
        <w:rPr>
          <w:rFonts w:eastAsiaTheme="minorEastAsia"/>
          <w:vertAlign w:val="subscript"/>
        </w:rPr>
        <w:t>3</w:t>
      </w:r>
      <w:r w:rsidRPr="00D925B4">
        <w:rPr>
          <w:rFonts w:eastAsiaTheme="minorEastAsia"/>
        </w:rPr>
        <w:t>N</w:t>
      </w:r>
      <w:r w:rsidRPr="00D925B4">
        <w:rPr>
          <w:rFonts w:eastAsiaTheme="minorEastAsia"/>
          <w:vertAlign w:val="subscript"/>
        </w:rPr>
        <w:t>4</w:t>
      </w:r>
      <w:r w:rsidRPr="00D925B4">
        <w:rPr>
          <w:rFonts w:eastAsiaTheme="minorEastAsia"/>
        </w:rPr>
        <w:t xml:space="preserve"> photocatalyst (4 mg), KOH (0.12 M final concentration), and a magnetic stirring bar. The tube was sealed with a rubber septum and evacuated for 30 minutes to remove residual air, followed by backfilling with CO</w:t>
      </w:r>
      <w:r w:rsidRPr="00D925B4">
        <w:rPr>
          <w:rFonts w:eastAsiaTheme="minorEastAsia"/>
          <w:vertAlign w:val="subscript"/>
        </w:rPr>
        <w:t>2</w:t>
      </w:r>
      <w:r w:rsidRPr="00D925B4">
        <w:rPr>
          <w:rFonts w:eastAsiaTheme="minorEastAsia"/>
        </w:rPr>
        <w:t xml:space="preserve"> gas. Subsequently, 4 mL of anhydrous acetonitrile and 0.1 mL of alcohol were introduced into the reactor via syringe. To maintain a constant pressure of the reactant gas, a balloon filled with CO</w:t>
      </w:r>
      <w:r w:rsidRPr="00D925B4">
        <w:rPr>
          <w:rFonts w:eastAsiaTheme="minorEastAsia"/>
          <w:vertAlign w:val="subscript"/>
        </w:rPr>
        <w:t>2</w:t>
      </w:r>
      <w:r w:rsidRPr="00D925B4">
        <w:rPr>
          <w:rFonts w:eastAsiaTheme="minorEastAsia"/>
        </w:rPr>
        <w:t xml:space="preserve"> was attached to the vessel using a needle through the septum. The reaction mixture was stirred and subjected to visible-light irradiation using a 390 nm LED lamp for a duration of 18 hours. Upon completion of the reaction, the gaseous products in the headspace were collected and quantified via gas chromatography-mass spectrometry (GC-MS) using a headspace sampling technique.</w:t>
      </w:r>
    </w:p>
    <w:p w14:paraId="755EEF1E" w14:textId="7D0F26A6" w:rsidR="002E048A" w:rsidRPr="00D925B4" w:rsidRDefault="002E048A" w:rsidP="002E048A">
      <w:pPr>
        <w:pStyle w:val="Heading1"/>
        <w:rPr>
          <w:rFonts w:eastAsiaTheme="minorEastAsia"/>
        </w:rPr>
      </w:pPr>
      <w:bookmarkStart w:id="16" w:name="_Toc232195690"/>
      <w:r w:rsidRPr="00D925B4">
        <w:rPr>
          <w:rFonts w:eastAsiaTheme="minorEastAsia"/>
        </w:rPr>
        <w:t>S.4 Apparent quantum efficiency (AQE), turnover frequency (TOF), or turnover number (TON)</w:t>
      </w:r>
      <w:bookmarkEnd w:id="16"/>
    </w:p>
    <w:p w14:paraId="52DA4BE6" w14:textId="77777777" w:rsidR="00DB6003" w:rsidRPr="00D925B4" w:rsidRDefault="00DB6003" w:rsidP="002E048A">
      <w:pPr>
        <w:kinsoku/>
        <w:overflowPunct/>
        <w:autoSpaceDE/>
        <w:autoSpaceDN/>
        <w:rPr>
          <w:rFonts w:eastAsiaTheme="minorEastAsia"/>
        </w:rPr>
      </w:pPr>
      <w:r w:rsidRPr="00D925B4">
        <w:rPr>
          <w:rFonts w:eastAsiaTheme="minorEastAsia"/>
        </w:rPr>
        <w:t>The apparent quantum yield of methane in 0.12M KOH acetonitrile solution with 0.1 mL ethanol under CO</w:t>
      </w:r>
      <w:r w:rsidRPr="00D925B4">
        <w:rPr>
          <w:rFonts w:eastAsiaTheme="minorEastAsia"/>
          <w:vertAlign w:val="subscript"/>
        </w:rPr>
        <w:t>2</w:t>
      </w:r>
      <w:r w:rsidRPr="00D925B4">
        <w:rPr>
          <w:rFonts w:eastAsiaTheme="minorEastAsia"/>
        </w:rPr>
        <w:t xml:space="preserve"> in 18h was calculated as following.</w:t>
      </w:r>
    </w:p>
    <w:p w14:paraId="44B64204" w14:textId="1DEF81D9" w:rsidR="002E048A" w:rsidRPr="00D925B4" w:rsidRDefault="002E048A" w:rsidP="002E048A">
      <w:pPr>
        <w:kinsoku/>
        <w:overflowPunct/>
        <w:autoSpaceDE/>
        <w:autoSpaceDN/>
        <w:rPr>
          <w:rFonts w:eastAsiaTheme="minorEastAsia"/>
        </w:rPr>
      </w:pPr>
      <w:r w:rsidRPr="00D925B4">
        <w:rPr>
          <w:rFonts w:eastAsiaTheme="minorEastAsia"/>
        </w:rPr>
        <w:t xml:space="preserve">The amount of formed product (mol): M = </w:t>
      </w:r>
      <w:r w:rsidR="005A5442" w:rsidRPr="00D925B4">
        <w:rPr>
          <w:rFonts w:eastAsiaTheme="minorEastAsia"/>
        </w:rPr>
        <w:t>2</w:t>
      </w:r>
      <w:r w:rsidR="004F36B0" w:rsidRPr="00D925B4">
        <w:rPr>
          <w:rFonts w:eastAsiaTheme="minorEastAsia"/>
        </w:rPr>
        <w:t>.</w:t>
      </w:r>
      <w:r w:rsidR="005A5442" w:rsidRPr="00D925B4">
        <w:rPr>
          <w:rFonts w:eastAsiaTheme="minorEastAsia"/>
        </w:rPr>
        <w:t>41</w:t>
      </w:r>
      <w:r w:rsidRPr="00D925B4">
        <w:rPr>
          <w:rFonts w:eastAsiaTheme="minorEastAsia"/>
        </w:rPr>
        <w:t xml:space="preserve"> * 10</w:t>
      </w:r>
      <w:r w:rsidRPr="00D925B4">
        <w:rPr>
          <w:rFonts w:eastAsiaTheme="minorEastAsia"/>
          <w:vertAlign w:val="superscript"/>
        </w:rPr>
        <w:t>-</w:t>
      </w:r>
      <w:r w:rsidR="001A5776" w:rsidRPr="00D925B4">
        <w:rPr>
          <w:rFonts w:eastAsiaTheme="minorEastAsia"/>
          <w:vertAlign w:val="superscript"/>
        </w:rPr>
        <w:t>5</w:t>
      </w:r>
      <w:r w:rsidRPr="00D925B4">
        <w:rPr>
          <w:rFonts w:eastAsiaTheme="minorEastAsia"/>
        </w:rPr>
        <w:t xml:space="preserve"> mol. The light intensity of Kessil LED lamp (λ = 390 nm, 40W) was 0.</w:t>
      </w:r>
      <w:r w:rsidR="004F36B0" w:rsidRPr="00D925B4">
        <w:rPr>
          <w:rFonts w:eastAsiaTheme="minorEastAsia"/>
        </w:rPr>
        <w:t>12</w:t>
      </w:r>
      <w:r w:rsidRPr="00D925B4">
        <w:rPr>
          <w:rFonts w:eastAsiaTheme="minorEastAsia"/>
        </w:rPr>
        <w:t xml:space="preserve"> W/cm</w:t>
      </w:r>
      <w:r w:rsidRPr="00D925B4">
        <w:rPr>
          <w:rFonts w:eastAsiaTheme="minorEastAsia"/>
          <w:vertAlign w:val="superscript"/>
        </w:rPr>
        <w:t>2</w:t>
      </w:r>
      <w:r w:rsidRPr="00D925B4">
        <w:rPr>
          <w:rFonts w:eastAsiaTheme="minorEastAsia"/>
        </w:rPr>
        <w:t xml:space="preserve">. </w:t>
      </w:r>
    </w:p>
    <w:p w14:paraId="1F0F69A0" w14:textId="0DA29B1A" w:rsidR="002E048A" w:rsidRPr="00D925B4" w:rsidRDefault="002E048A" w:rsidP="002E048A">
      <w:pPr>
        <w:kinsoku/>
        <w:overflowPunct/>
        <w:autoSpaceDE/>
        <w:autoSpaceDN/>
        <w:spacing w:after="160" w:line="259" w:lineRule="auto"/>
        <w:rPr>
          <w:rFonts w:eastAsia="DengXian" w:cs="Times New Roman"/>
          <w:kern w:val="0"/>
          <w:lang w:val="en-GB"/>
          <w14:ligatures w14:val="none"/>
        </w:rPr>
      </w:pPr>
      <m:oMathPara>
        <m:oMath>
          <m:r>
            <w:rPr>
              <w:rFonts w:ascii="Cambria Math" w:eastAsia="DengXian" w:hAnsi="Cambria Math" w:cs="Times New Roman"/>
              <w:kern w:val="0"/>
              <w:lang w:val="en-GB"/>
              <w14:ligatures w14:val="none"/>
            </w:rPr>
            <w:lastRenderedPageBreak/>
            <m:t>η=</m:t>
          </m:r>
          <m:f>
            <m:fPr>
              <m:ctrlPr>
                <w:rPr>
                  <w:rFonts w:ascii="Cambria Math" w:eastAsia="DengXian" w:hAnsi="Cambria Math" w:cs="Times New Roman"/>
                  <w:i/>
                  <w:kern w:val="0"/>
                  <w:lang w:val="en-GB"/>
                  <w14:ligatures w14:val="none"/>
                </w:rPr>
              </m:ctrlPr>
            </m:fPr>
            <m:num>
              <m:sSub>
                <m:sSubPr>
                  <m:ctrlPr>
                    <w:rPr>
                      <w:rFonts w:ascii="Cambria Math" w:eastAsia="DengXian" w:hAnsi="Cambria Math" w:cs="Times New Roman"/>
                      <w:i/>
                      <w:kern w:val="0"/>
                      <w:lang w:val="en-GB"/>
                      <w14:ligatures w14:val="none"/>
                    </w:rPr>
                  </m:ctrlPr>
                </m:sSubPr>
                <m:e>
                  <m:r>
                    <w:rPr>
                      <w:rFonts w:ascii="Cambria Math" w:eastAsia="DengXian" w:hAnsi="Cambria Math" w:cs="Times New Roman"/>
                      <w:kern w:val="0"/>
                      <w:lang w:val="en-GB"/>
                      <w14:ligatures w14:val="none"/>
                    </w:rPr>
                    <m:t>N</m:t>
                  </m:r>
                </m:e>
                <m:sub>
                  <m:r>
                    <w:rPr>
                      <w:rFonts w:ascii="Cambria Math" w:eastAsia="DengXian" w:hAnsi="Cambria Math" w:cs="Times New Roman"/>
                      <w:kern w:val="0"/>
                      <w:lang w:val="en-GB"/>
                      <w14:ligatures w14:val="none"/>
                    </w:rPr>
                    <m:t>e</m:t>
                  </m:r>
                </m:sub>
              </m:sSub>
            </m:num>
            <m:den>
              <m:sSub>
                <m:sSubPr>
                  <m:ctrlPr>
                    <w:rPr>
                      <w:rFonts w:ascii="Cambria Math" w:eastAsia="DengXian" w:hAnsi="Cambria Math" w:cs="Times New Roman"/>
                      <w:i/>
                      <w:kern w:val="0"/>
                      <w:lang w:val="en-GB"/>
                      <w14:ligatures w14:val="none"/>
                    </w:rPr>
                  </m:ctrlPr>
                </m:sSubPr>
                <m:e>
                  <m:r>
                    <w:rPr>
                      <w:rFonts w:ascii="Cambria Math" w:eastAsia="DengXian" w:hAnsi="Cambria Math" w:cs="Times New Roman"/>
                      <w:kern w:val="0"/>
                      <w:lang w:val="en-GB"/>
                      <w14:ligatures w14:val="none"/>
                    </w:rPr>
                    <m:t>N</m:t>
                  </m:r>
                </m:e>
                <m:sub>
                  <m:r>
                    <w:rPr>
                      <w:rFonts w:ascii="Cambria Math" w:eastAsia="DengXian" w:hAnsi="Cambria Math" w:cs="Times New Roman"/>
                      <w:kern w:val="0"/>
                      <w:lang w:val="en-GB"/>
                      <w14:ligatures w14:val="none"/>
                    </w:rPr>
                    <m:t>p</m:t>
                  </m:r>
                </m:sub>
              </m:sSub>
            </m:den>
          </m:f>
          <m:r>
            <w:rPr>
              <w:rFonts w:ascii="Cambria Math" w:eastAsia="DengXian" w:hAnsi="Cambria Math" w:cs="Times New Roman"/>
              <w:kern w:val="0"/>
              <w:lang w:val="en-GB"/>
              <w14:ligatures w14:val="none"/>
            </w:rPr>
            <m:t>×100%=</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2×M×</m:t>
              </m:r>
              <m:sSub>
                <m:sSubPr>
                  <m:ctrlPr>
                    <w:rPr>
                      <w:rFonts w:ascii="Cambria Math" w:eastAsia="DengXian" w:hAnsi="Cambria Math" w:cs="Times New Roman"/>
                      <w:i/>
                      <w:kern w:val="0"/>
                      <w:lang w:val="en-GB"/>
                      <w14:ligatures w14:val="none"/>
                    </w:rPr>
                  </m:ctrlPr>
                </m:sSubPr>
                <m:e>
                  <m:r>
                    <w:rPr>
                      <w:rFonts w:ascii="Cambria Math" w:eastAsia="DengXian" w:hAnsi="Cambria Math" w:cs="Times New Roman"/>
                      <w:kern w:val="0"/>
                      <w:lang w:val="en-GB"/>
                      <w14:ligatures w14:val="none"/>
                    </w:rPr>
                    <m:t>N</m:t>
                  </m:r>
                </m:e>
                <m:sub>
                  <m:r>
                    <w:rPr>
                      <w:rFonts w:ascii="Cambria Math" w:eastAsia="DengXian" w:hAnsi="Cambria Math" w:cs="Times New Roman"/>
                      <w:kern w:val="0"/>
                      <w:lang w:val="en-GB"/>
                      <w14:ligatures w14:val="none"/>
                    </w:rPr>
                    <m:t>A</m:t>
                  </m:r>
                </m:sub>
              </m:sSub>
            </m:num>
            <m:den>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S×P×t</m:t>
                  </m:r>
                </m:num>
                <m:den>
                  <m:r>
                    <w:rPr>
                      <w:rFonts w:ascii="Cambria Math" w:eastAsia="DengXian" w:hAnsi="Cambria Math" w:cs="Times New Roman"/>
                      <w:kern w:val="0"/>
                      <w:lang w:val="en-GB"/>
                      <w14:ligatures w14:val="none"/>
                    </w:rPr>
                    <m:t>h×</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c</m:t>
                      </m:r>
                    </m:num>
                    <m:den>
                      <m:r>
                        <w:rPr>
                          <w:rFonts w:ascii="Cambria Math" w:eastAsia="DengXian" w:hAnsi="Cambria Math" w:cs="Times New Roman"/>
                          <w:kern w:val="0"/>
                          <w:lang w:val="en-GB"/>
                          <w14:ligatures w14:val="none"/>
                        </w:rPr>
                        <m:t>λ</m:t>
                      </m:r>
                    </m:den>
                  </m:f>
                </m:den>
              </m:f>
            </m:den>
          </m:f>
          <m:r>
            <w:rPr>
              <w:rFonts w:ascii="Cambria Math" w:eastAsia="DengXian" w:hAnsi="Cambria Math" w:cs="Times New Roman"/>
              <w:kern w:val="0"/>
              <w:lang w:val="en-GB"/>
              <w14:ligatures w14:val="none"/>
            </w:rPr>
            <m:t>×100%=</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2×M×</m:t>
              </m:r>
              <m:sSub>
                <m:sSubPr>
                  <m:ctrlPr>
                    <w:rPr>
                      <w:rFonts w:ascii="Cambria Math" w:eastAsia="DengXian" w:hAnsi="Cambria Math" w:cs="Times New Roman"/>
                      <w:i/>
                      <w:kern w:val="0"/>
                      <w:lang w:val="en-GB"/>
                      <w14:ligatures w14:val="none"/>
                    </w:rPr>
                  </m:ctrlPr>
                </m:sSubPr>
                <m:e>
                  <m:r>
                    <w:rPr>
                      <w:rFonts w:ascii="Cambria Math" w:eastAsia="DengXian" w:hAnsi="Cambria Math" w:cs="Times New Roman"/>
                      <w:kern w:val="0"/>
                      <w:lang w:val="en-GB"/>
                      <w14:ligatures w14:val="none"/>
                    </w:rPr>
                    <m:t>N</m:t>
                  </m:r>
                </m:e>
                <m:sub>
                  <m:r>
                    <w:rPr>
                      <w:rFonts w:ascii="Cambria Math" w:eastAsia="DengXian" w:hAnsi="Cambria Math" w:cs="Times New Roman"/>
                      <w:kern w:val="0"/>
                      <w:lang w:val="en-GB"/>
                      <w14:ligatures w14:val="none"/>
                    </w:rPr>
                    <m:t>A</m:t>
                  </m:r>
                </m:sub>
              </m:sSub>
              <m:r>
                <w:rPr>
                  <w:rFonts w:ascii="Cambria Math" w:eastAsia="DengXian" w:hAnsi="Cambria Math" w:cs="Times New Roman"/>
                  <w:kern w:val="0"/>
                  <w:lang w:val="en-GB"/>
                  <w14:ligatures w14:val="none"/>
                </w:rPr>
                <m:t>×h×c</m:t>
              </m:r>
            </m:num>
            <m:den>
              <m:r>
                <w:rPr>
                  <w:rFonts w:ascii="Cambria Math" w:eastAsia="DengXian" w:hAnsi="Cambria Math" w:cs="Times New Roman"/>
                  <w:kern w:val="0"/>
                  <w:lang w:val="en-GB"/>
                  <w14:ligatures w14:val="none"/>
                </w:rPr>
                <m:t>S×P×t×λ</m:t>
              </m:r>
            </m:den>
          </m:f>
          <m:r>
            <w:rPr>
              <w:rFonts w:ascii="Cambria Math" w:eastAsia="DengXian" w:hAnsi="Cambria Math" w:cs="Times New Roman"/>
              <w:kern w:val="0"/>
              <w:lang w:val="en-GB"/>
              <w14:ligatures w14:val="none"/>
            </w:rPr>
            <m:t>×100%=</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2*2.41×</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10</m:t>
                  </m:r>
                </m:e>
                <m:sup>
                  <m:r>
                    <w:rPr>
                      <w:rFonts w:ascii="Cambria Math" w:eastAsia="DengXian" w:hAnsi="Cambria Math" w:cs="Times New Roman"/>
                      <w:kern w:val="0"/>
                      <w:lang w:val="en-GB"/>
                      <w14:ligatures w14:val="none"/>
                    </w:rPr>
                    <m:t>-5</m:t>
                  </m:r>
                </m:sup>
              </m:sSup>
              <m:r>
                <w:rPr>
                  <w:rFonts w:ascii="Cambria Math" w:eastAsia="DengXian" w:hAnsi="Cambria Math" w:cs="Times New Roman"/>
                  <w:kern w:val="0"/>
                  <w:lang w:val="en-GB"/>
                  <w14:ligatures w14:val="none"/>
                </w:rPr>
                <m:t>*6.022×</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10</m:t>
                  </m:r>
                </m:e>
                <m:sup>
                  <m:r>
                    <w:rPr>
                      <w:rFonts w:ascii="Cambria Math" w:eastAsia="DengXian" w:hAnsi="Cambria Math" w:cs="Times New Roman"/>
                      <w:kern w:val="0"/>
                      <w:lang w:val="en-GB"/>
                      <w14:ligatures w14:val="none"/>
                    </w:rPr>
                    <m:t>23</m:t>
                  </m:r>
                </m:sup>
              </m:sSup>
              <m:r>
                <w:rPr>
                  <w:rFonts w:ascii="Cambria Math" w:eastAsia="DengXian" w:hAnsi="Cambria Math" w:cs="Times New Roman"/>
                  <w:kern w:val="0"/>
                  <w:lang w:val="en-GB"/>
                  <w14:ligatures w14:val="none"/>
                </w:rPr>
                <m:t>×6.63×</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10</m:t>
                  </m:r>
                </m:e>
                <m:sup>
                  <m:r>
                    <w:rPr>
                      <w:rFonts w:ascii="Cambria Math" w:eastAsia="DengXian" w:hAnsi="Cambria Math" w:cs="Times New Roman"/>
                      <w:kern w:val="0"/>
                      <w:lang w:val="en-GB"/>
                      <w14:ligatures w14:val="none"/>
                    </w:rPr>
                    <m:t>-34</m:t>
                  </m:r>
                </m:sup>
              </m:sSup>
              <m:r>
                <w:rPr>
                  <w:rFonts w:ascii="Cambria Math" w:eastAsia="DengXian" w:hAnsi="Cambria Math" w:cs="Times New Roman"/>
                  <w:kern w:val="0"/>
                  <w:lang w:val="en-GB"/>
                  <w14:ligatures w14:val="none"/>
                </w:rPr>
                <m:t>×3×</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10</m:t>
                  </m:r>
                </m:e>
                <m:sup>
                  <m:r>
                    <w:rPr>
                      <w:rFonts w:ascii="Cambria Math" w:eastAsia="DengXian" w:hAnsi="Cambria Math" w:cs="Times New Roman"/>
                      <w:kern w:val="0"/>
                      <w:lang w:val="en-GB"/>
                      <w14:ligatures w14:val="none"/>
                    </w:rPr>
                    <m:t>8</m:t>
                  </m:r>
                </m:sup>
              </m:sSup>
            </m:num>
            <m:den>
              <m:r>
                <w:rPr>
                  <w:rFonts w:ascii="Cambria Math" w:eastAsia="DengXian" w:hAnsi="Cambria Math" w:cs="Times New Roman"/>
                  <w:kern w:val="0"/>
                  <w:lang w:val="en-GB"/>
                  <w14:ligatures w14:val="none"/>
                </w:rPr>
                <m:t>6.0×π×0.12×18×3600×390×</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10</m:t>
                  </m:r>
                </m:e>
                <m:sup>
                  <m:r>
                    <w:rPr>
                      <w:rFonts w:ascii="Cambria Math" w:eastAsia="DengXian" w:hAnsi="Cambria Math" w:cs="Times New Roman"/>
                      <w:kern w:val="0"/>
                      <w:lang w:val="en-GB"/>
                      <w14:ligatures w14:val="none"/>
                    </w:rPr>
                    <m:t>-9</m:t>
                  </m:r>
                </m:sup>
              </m:sSup>
            </m:den>
          </m:f>
          <m:r>
            <w:rPr>
              <w:rFonts w:ascii="Cambria Math" w:eastAsia="DengXian" w:hAnsi="Cambria Math" w:cs="Times New Roman"/>
              <w:kern w:val="0"/>
              <w:lang w:val="en-GB"/>
              <w14:ligatures w14:val="none"/>
            </w:rPr>
            <m:t>×100%=0.01%</m:t>
          </m:r>
        </m:oMath>
      </m:oMathPara>
    </w:p>
    <w:p w14:paraId="18702934" w14:textId="4D9F58E3" w:rsidR="002E048A" w:rsidRPr="00D925B4" w:rsidRDefault="002E048A" w:rsidP="002E048A">
      <w:pPr>
        <w:kinsoku/>
        <w:overflowPunct/>
        <w:autoSpaceDE/>
        <w:autoSpaceDN/>
        <w:rPr>
          <w:rFonts w:eastAsia="DengXian" w:cs="Times New Roman"/>
          <w:kern w:val="0"/>
          <w:lang w:val="en-GB"/>
          <w14:ligatures w14:val="none"/>
        </w:rPr>
      </w:pPr>
      <w:r w:rsidRPr="00D925B4">
        <w:rPr>
          <w:rFonts w:eastAsia="DengXian" w:cs="Times New Roman"/>
          <w:kern w:val="0"/>
          <w:lang w:val="en-GB"/>
          <w14:ligatures w14:val="none"/>
        </w:rPr>
        <w:t>Where, M represents the amount of formed product (mol), N</w:t>
      </w:r>
      <w:r w:rsidRPr="00D925B4">
        <w:rPr>
          <w:rFonts w:eastAsia="DengXian" w:cs="Times New Roman"/>
          <w:kern w:val="0"/>
          <w:vertAlign w:val="subscript"/>
          <w:lang w:val="en-GB"/>
          <w14:ligatures w14:val="none"/>
        </w:rPr>
        <w:t>A</w:t>
      </w:r>
      <w:r w:rsidRPr="00D925B4">
        <w:rPr>
          <w:rFonts w:eastAsia="DengXian" w:cs="Times New Roman"/>
          <w:kern w:val="0"/>
          <w:lang w:val="en-GB"/>
          <w14:ligatures w14:val="none"/>
        </w:rPr>
        <w:t xml:space="preserve"> is the Avogadro constant (6.022x10</w:t>
      </w:r>
      <w:r w:rsidRPr="00D925B4">
        <w:rPr>
          <w:rFonts w:eastAsia="DengXian" w:cs="Times New Roman"/>
          <w:kern w:val="0"/>
          <w:vertAlign w:val="superscript"/>
          <w:lang w:val="en-GB"/>
          <w14:ligatures w14:val="none"/>
        </w:rPr>
        <w:t>23</w:t>
      </w:r>
      <w:r w:rsidRPr="00D925B4">
        <w:rPr>
          <w:rFonts w:eastAsia="DengXian" w:cs="Times New Roman"/>
          <w:kern w:val="0"/>
          <w:lang w:val="en-GB"/>
          <w14:ligatures w14:val="none"/>
        </w:rPr>
        <w:t xml:space="preserve"> mol</w:t>
      </w:r>
      <w:r w:rsidRPr="00D925B4">
        <w:rPr>
          <w:rFonts w:eastAsia="DengXian" w:cs="Times New Roman"/>
          <w:kern w:val="0"/>
          <w:vertAlign w:val="superscript"/>
          <w:lang w:val="en-GB"/>
          <w14:ligatures w14:val="none"/>
        </w:rPr>
        <w:t>-1</w:t>
      </w:r>
      <w:r w:rsidRPr="00D925B4">
        <w:rPr>
          <w:rFonts w:eastAsia="DengXian" w:cs="Times New Roman"/>
          <w:kern w:val="0"/>
          <w:lang w:val="en-GB"/>
          <w14:ligatures w14:val="none"/>
        </w:rPr>
        <w:t xml:space="preserve"> ), h is the Planck constant (6.63x10</w:t>
      </w:r>
      <w:r w:rsidRPr="00D925B4">
        <w:rPr>
          <w:rFonts w:eastAsia="DengXian" w:cs="Times New Roman"/>
          <w:kern w:val="0"/>
          <w:vertAlign w:val="superscript"/>
          <w:lang w:val="en-GB"/>
          <w14:ligatures w14:val="none"/>
        </w:rPr>
        <w:t>-34</w:t>
      </w:r>
      <w:r w:rsidRPr="00D925B4">
        <w:rPr>
          <w:rFonts w:eastAsia="DengXian" w:cs="Times New Roman"/>
          <w:kern w:val="0"/>
          <w:lang w:val="en-GB"/>
          <w14:ligatures w14:val="none"/>
        </w:rPr>
        <w:t xml:space="preserve"> J·s), c is the light speed (3x10</w:t>
      </w:r>
      <w:r w:rsidRPr="00D925B4">
        <w:rPr>
          <w:rFonts w:eastAsia="DengXian" w:cs="Times New Roman"/>
          <w:kern w:val="0"/>
          <w:vertAlign w:val="superscript"/>
          <w:lang w:val="en-GB"/>
          <w14:ligatures w14:val="none"/>
        </w:rPr>
        <w:t>8</w:t>
      </w:r>
      <w:r w:rsidRPr="00D925B4">
        <w:rPr>
          <w:rFonts w:eastAsia="DengXian" w:cs="Times New Roman"/>
          <w:kern w:val="0"/>
          <w:lang w:val="en-GB"/>
          <w14:ligatures w14:val="none"/>
        </w:rPr>
        <w:t xml:space="preserve"> m·s</w:t>
      </w:r>
      <w:r w:rsidRPr="00D925B4">
        <w:rPr>
          <w:rFonts w:eastAsia="DengXian" w:cs="Times New Roman"/>
          <w:kern w:val="0"/>
          <w:vertAlign w:val="superscript"/>
          <w:lang w:val="en-GB"/>
          <w14:ligatures w14:val="none"/>
        </w:rPr>
        <w:t>-1</w:t>
      </w:r>
      <w:r w:rsidRPr="00D925B4">
        <w:rPr>
          <w:rFonts w:eastAsia="DengXian" w:cs="Times New Roman"/>
          <w:kern w:val="0"/>
          <w:lang w:val="en-GB"/>
          <w14:ligatures w14:val="none"/>
        </w:rPr>
        <w:t>), S is the irradiation area (</w:t>
      </w:r>
      <w:r w:rsidR="00996F58" w:rsidRPr="00D925B4">
        <w:rPr>
          <w:rFonts w:eastAsia="DengXian" w:cs="Times New Roman"/>
          <w:kern w:val="0"/>
          <w:lang w:val="en-GB"/>
          <w14:ligatures w14:val="none"/>
        </w:rPr>
        <w:t>6</w:t>
      </w:r>
      <w:r w:rsidRPr="00D925B4">
        <w:rPr>
          <w:rFonts w:eastAsia="DengXian" w:cs="Times New Roman"/>
          <w:kern w:val="0"/>
          <w:lang w:val="en-GB"/>
          <w14:ligatures w14:val="none"/>
        </w:rPr>
        <w:t>.</w:t>
      </w:r>
      <w:r w:rsidR="004F36B0" w:rsidRPr="00D925B4">
        <w:rPr>
          <w:rFonts w:eastAsia="DengXian" w:cs="Times New Roman"/>
          <w:kern w:val="0"/>
          <w:lang w:val="en-GB"/>
          <w14:ligatures w14:val="none"/>
        </w:rPr>
        <w:t>0</w:t>
      </w:r>
      <w:r w:rsidRPr="00D925B4">
        <w:rPr>
          <w:rFonts w:eastAsia="DengXian" w:cs="Times New Roman"/>
          <w:kern w:val="0"/>
          <w:lang w:val="en-GB"/>
          <w14:ligatures w14:val="none"/>
        </w:rPr>
        <w:t>π cm</w:t>
      </w:r>
      <w:r w:rsidRPr="00D925B4">
        <w:rPr>
          <w:rFonts w:eastAsia="DengXian" w:cs="Times New Roman"/>
          <w:kern w:val="0"/>
          <w:vertAlign w:val="superscript"/>
          <w:lang w:val="en-GB"/>
          <w14:ligatures w14:val="none"/>
        </w:rPr>
        <w:t>2</w:t>
      </w:r>
      <w:r w:rsidRPr="00D925B4">
        <w:rPr>
          <w:rFonts w:eastAsia="DengXian" w:cs="Times New Roman"/>
          <w:kern w:val="0"/>
          <w:lang w:val="en-GB"/>
          <w14:ligatures w14:val="none"/>
        </w:rPr>
        <w:t>), P is the light intensity (0.</w:t>
      </w:r>
      <w:r w:rsidR="004F36B0" w:rsidRPr="00D925B4">
        <w:rPr>
          <w:rFonts w:eastAsia="DengXian" w:cs="Times New Roman"/>
          <w:kern w:val="0"/>
          <w:lang w:val="en-GB"/>
          <w14:ligatures w14:val="none"/>
        </w:rPr>
        <w:t>12</w:t>
      </w:r>
      <w:r w:rsidRPr="00D925B4">
        <w:rPr>
          <w:rFonts w:eastAsia="DengXian" w:cs="Times New Roman"/>
          <w:kern w:val="0"/>
          <w:lang w:val="en-GB"/>
          <w14:ligatures w14:val="none"/>
        </w:rPr>
        <w:t xml:space="preserve"> W·cm</w:t>
      </w:r>
      <w:r w:rsidRPr="00D925B4">
        <w:rPr>
          <w:rFonts w:eastAsia="DengXian" w:cs="Times New Roman"/>
          <w:kern w:val="0"/>
          <w:vertAlign w:val="superscript"/>
          <w:lang w:val="en-GB"/>
          <w14:ligatures w14:val="none"/>
        </w:rPr>
        <w:t>-2</w:t>
      </w:r>
      <w:r w:rsidRPr="00D925B4">
        <w:rPr>
          <w:rFonts w:eastAsia="DengXian" w:cs="Times New Roman"/>
          <w:kern w:val="0"/>
          <w:lang w:val="en-GB"/>
          <w14:ligatures w14:val="none"/>
        </w:rPr>
        <w:t>), t is irradiation time (18 x 3600 s), and λ is the wavelength of light (m).</w:t>
      </w:r>
    </w:p>
    <w:p w14:paraId="39079EDC" w14:textId="51D651EE" w:rsidR="00080815" w:rsidRPr="00D925B4" w:rsidRDefault="00080815" w:rsidP="00080815">
      <w:pPr>
        <w:kinsoku/>
        <w:overflowPunct/>
        <w:autoSpaceDE/>
        <w:autoSpaceDN/>
        <w:spacing w:after="160" w:line="259" w:lineRule="auto"/>
        <w:rPr>
          <w:rFonts w:eastAsia="DengXian" w:cs="Times New Roman"/>
          <w:kern w:val="0"/>
          <w:lang w:val="en-GB"/>
          <w14:ligatures w14:val="none"/>
        </w:rPr>
      </w:pPr>
      <m:oMathPara>
        <m:oMath>
          <m:r>
            <w:rPr>
              <w:rFonts w:ascii="Cambria Math" w:eastAsia="DengXian" w:hAnsi="Cambria Math" w:cs="Times New Roman"/>
              <w:kern w:val="0"/>
              <w:lang w:val="en-GB"/>
              <w14:ligatures w14:val="none"/>
            </w:rPr>
            <m:t>TON=</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 xml:space="preserve">Moles of </m:t>
              </m:r>
              <m:sSub>
                <m:sSubPr>
                  <m:ctrlPr>
                    <w:rPr>
                      <w:rFonts w:ascii="Cambria Math" w:eastAsia="DengXian" w:hAnsi="Cambria Math" w:cs="Times New Roman"/>
                      <w:i/>
                      <w:kern w:val="0"/>
                      <w:lang w:val="en-GB"/>
                      <w14:ligatures w14:val="none"/>
                    </w:rPr>
                  </m:ctrlPr>
                </m:sSubPr>
                <m:e>
                  <m:r>
                    <w:rPr>
                      <w:rFonts w:ascii="Cambria Math" w:eastAsia="DengXian" w:hAnsi="Cambria Math" w:cs="Times New Roman"/>
                      <w:kern w:val="0"/>
                      <w:lang w:val="en-GB"/>
                      <w14:ligatures w14:val="none"/>
                    </w:rPr>
                    <m:t>CH</m:t>
                  </m:r>
                </m:e>
                <m:sub>
                  <m:r>
                    <w:rPr>
                      <w:rFonts w:ascii="Cambria Math" w:eastAsia="DengXian" w:hAnsi="Cambria Math" w:cs="Times New Roman"/>
                      <w:kern w:val="0"/>
                      <w:lang w:val="en-GB"/>
                      <w14:ligatures w14:val="none"/>
                    </w:rPr>
                    <m:t>4</m:t>
                  </m:r>
                </m:sub>
              </m:sSub>
              <m:r>
                <w:rPr>
                  <w:rFonts w:ascii="Cambria Math" w:eastAsia="DengXian" w:hAnsi="Cambria Math" w:cs="Times New Roman"/>
                  <w:kern w:val="0"/>
                  <w:lang w:val="en-GB"/>
                  <w14:ligatures w14:val="none"/>
                </w:rPr>
                <m:t xml:space="preserve"> produced</m:t>
              </m:r>
            </m:num>
            <m:den>
              <m:r>
                <w:rPr>
                  <w:rFonts w:ascii="Cambria Math" w:eastAsia="DengXian" w:hAnsi="Cambria Math" w:cs="Times New Roman"/>
                  <w:kern w:val="0"/>
                  <w:lang w:val="en-GB"/>
                  <w14:ligatures w14:val="none"/>
                </w:rPr>
                <m:t>Total moles of Fe in the catalyst</m:t>
              </m:r>
            </m:den>
          </m:f>
          <m:r>
            <w:rPr>
              <w:rFonts w:ascii="Cambria Math" w:eastAsia="DengXian" w:hAnsi="Cambria Math" w:cs="Times New Roman"/>
              <w:kern w:val="0"/>
              <w:lang w:val="en-GB"/>
              <w14:ligatures w14:val="none"/>
            </w:rPr>
            <m:t>=</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2.41×</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10</m:t>
                  </m:r>
                </m:e>
                <m:sup>
                  <m:r>
                    <w:rPr>
                      <w:rFonts w:ascii="Cambria Math" w:eastAsia="DengXian" w:hAnsi="Cambria Math" w:cs="Times New Roman"/>
                      <w:kern w:val="0"/>
                      <w:lang w:val="en-GB"/>
                      <w14:ligatures w14:val="none"/>
                    </w:rPr>
                    <m:t>-5</m:t>
                  </m:r>
                </m:sup>
              </m:sSup>
              <m:r>
                <w:rPr>
                  <w:rFonts w:ascii="Cambria Math" w:eastAsia="DengXian" w:hAnsi="Cambria Math" w:cs="Times New Roman"/>
                  <w:kern w:val="0"/>
                  <w:lang w:val="en-GB"/>
                  <w14:ligatures w14:val="none"/>
                </w:rPr>
                <m:t xml:space="preserve"> mol</m:t>
              </m:r>
            </m:num>
            <m:den>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0.145 wt%×4.0×</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10</m:t>
                      </m:r>
                    </m:e>
                    <m:sup>
                      <m:r>
                        <w:rPr>
                          <w:rFonts w:ascii="Cambria Math" w:eastAsia="DengXian" w:hAnsi="Cambria Math" w:cs="Times New Roman"/>
                          <w:kern w:val="0"/>
                          <w:lang w:val="en-GB"/>
                          <w14:ligatures w14:val="none"/>
                        </w:rPr>
                        <m:t>-3</m:t>
                      </m:r>
                    </m:sup>
                  </m:sSup>
                  <m:r>
                    <w:rPr>
                      <w:rFonts w:ascii="Cambria Math" w:eastAsia="DengXian" w:hAnsi="Cambria Math" w:cs="Times New Roman"/>
                      <w:kern w:val="0"/>
                      <w:lang w:val="en-GB"/>
                      <w14:ligatures w14:val="none"/>
                    </w:rPr>
                    <m:t xml:space="preserve"> g</m:t>
                  </m:r>
                </m:num>
                <m:den>
                  <m:r>
                    <w:rPr>
                      <w:rFonts w:ascii="Cambria Math" w:eastAsia="DengXian" w:hAnsi="Cambria Math" w:cs="Times New Roman"/>
                      <w:kern w:val="0"/>
                      <w:lang w:val="en-GB"/>
                      <w14:ligatures w14:val="none"/>
                    </w:rPr>
                    <m:t>55.845 g/mol</m:t>
                  </m:r>
                </m:den>
              </m:f>
            </m:den>
          </m:f>
          <m:r>
            <w:rPr>
              <w:rFonts w:ascii="Cambria Math" w:eastAsia="DengXian" w:hAnsi="Cambria Math" w:cs="Times New Roman"/>
              <w:kern w:val="0"/>
              <w:lang w:val="en-GB"/>
              <w14:ligatures w14:val="none"/>
            </w:rPr>
            <m:t>=232.045</m:t>
          </m:r>
        </m:oMath>
      </m:oMathPara>
    </w:p>
    <w:p w14:paraId="4AAB85ED" w14:textId="63A2E5CE" w:rsidR="004F36B0" w:rsidRPr="00D925B4" w:rsidRDefault="003B42EE" w:rsidP="0066272D">
      <w:pPr>
        <w:kinsoku/>
        <w:overflowPunct/>
        <w:autoSpaceDE/>
        <w:autoSpaceDN/>
        <w:spacing w:after="160" w:line="259" w:lineRule="auto"/>
        <w:rPr>
          <w:rFonts w:eastAsia="DengXian" w:cs="Times New Roman"/>
          <w:kern w:val="0"/>
          <w:lang w:val="en-GB"/>
          <w14:ligatures w14:val="none"/>
        </w:rPr>
      </w:pPr>
      <m:oMathPara>
        <m:oMath>
          <m:r>
            <w:rPr>
              <w:rFonts w:ascii="Cambria Math" w:eastAsia="DengXian" w:hAnsi="Cambria Math" w:cs="Times New Roman"/>
              <w:kern w:val="0"/>
              <w:lang w:val="en-GB"/>
              <w14:ligatures w14:val="none"/>
            </w:rPr>
            <m:t>TOF=</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TON</m:t>
              </m:r>
            </m:num>
            <m:den>
              <m:r>
                <w:rPr>
                  <w:rFonts w:ascii="Cambria Math" w:eastAsia="DengXian" w:hAnsi="Cambria Math" w:cs="Times New Roman"/>
                  <w:kern w:val="0"/>
                  <w:lang w:val="en-GB"/>
                  <w14:ligatures w14:val="none"/>
                </w:rPr>
                <m:t>Reaction time</m:t>
              </m:r>
            </m:den>
          </m:f>
          <m:r>
            <w:rPr>
              <w:rFonts w:ascii="Cambria Math" w:eastAsia="DengXian" w:hAnsi="Cambria Math" w:cs="Times New Roman"/>
              <w:kern w:val="0"/>
              <w:lang w:val="en-GB"/>
              <w14:ligatures w14:val="none"/>
            </w:rPr>
            <m:t>=</m:t>
          </m:r>
          <m:f>
            <m:fPr>
              <m:ctrlPr>
                <w:rPr>
                  <w:rFonts w:ascii="Cambria Math" w:eastAsia="DengXian" w:hAnsi="Cambria Math" w:cs="Times New Roman"/>
                  <w:i/>
                  <w:kern w:val="0"/>
                  <w:lang w:val="en-GB"/>
                  <w14:ligatures w14:val="none"/>
                </w:rPr>
              </m:ctrlPr>
            </m:fPr>
            <m:num>
              <m:r>
                <w:rPr>
                  <w:rFonts w:ascii="Cambria Math" w:eastAsia="DengXian" w:hAnsi="Cambria Math" w:cs="Times New Roman"/>
                  <w:kern w:val="0"/>
                  <w:lang w:val="en-GB"/>
                  <w14:ligatures w14:val="none"/>
                </w:rPr>
                <m:t>232045</m:t>
              </m:r>
            </m:num>
            <m:den>
              <m:r>
                <w:rPr>
                  <w:rFonts w:ascii="Cambria Math" w:eastAsia="DengXian" w:hAnsi="Cambria Math" w:cs="Times New Roman"/>
                  <w:kern w:val="0"/>
                  <w:lang w:val="en-GB"/>
                  <w14:ligatures w14:val="none"/>
                </w:rPr>
                <m:t xml:space="preserve">18 </m:t>
              </m:r>
              <m:r>
                <w:rPr>
                  <w:rFonts w:ascii="Cambria Math" w:eastAsia="DengXian" w:hAnsi="Cambria Math" w:cs="Times New Roman"/>
                  <w:kern w:val="0"/>
                  <w:lang w:val="en-GB"/>
                  <w14:ligatures w14:val="none"/>
                </w:rPr>
                <m:t>h</m:t>
              </m:r>
            </m:den>
          </m:f>
          <m:r>
            <w:rPr>
              <w:rFonts w:ascii="Cambria Math" w:eastAsia="DengXian" w:hAnsi="Cambria Math" w:cs="Times New Roman"/>
              <w:kern w:val="0"/>
              <w:lang w:val="en-GB"/>
              <w14:ligatures w14:val="none"/>
            </w:rPr>
            <m:t xml:space="preserve">=12.891 </m:t>
          </m:r>
          <m:sSup>
            <m:sSupPr>
              <m:ctrlPr>
                <w:rPr>
                  <w:rFonts w:ascii="Cambria Math" w:eastAsia="DengXian" w:hAnsi="Cambria Math" w:cs="Times New Roman"/>
                  <w:i/>
                  <w:kern w:val="0"/>
                  <w:lang w:val="en-GB"/>
                  <w14:ligatures w14:val="none"/>
                </w:rPr>
              </m:ctrlPr>
            </m:sSupPr>
            <m:e>
              <m:r>
                <w:rPr>
                  <w:rFonts w:ascii="Cambria Math" w:eastAsia="DengXian" w:hAnsi="Cambria Math" w:cs="Times New Roman"/>
                  <w:kern w:val="0"/>
                  <w:lang w:val="en-GB"/>
                  <w14:ligatures w14:val="none"/>
                </w:rPr>
                <m:t>h</m:t>
              </m:r>
            </m:e>
            <m:sup>
              <m:r>
                <w:rPr>
                  <w:rFonts w:ascii="Cambria Math" w:eastAsia="DengXian" w:hAnsi="Cambria Math" w:cs="Times New Roman"/>
                  <w:kern w:val="0"/>
                  <w:lang w:val="en-GB"/>
                  <w14:ligatures w14:val="none"/>
                </w:rPr>
                <m:t>-1</m:t>
              </m:r>
            </m:sup>
          </m:sSup>
        </m:oMath>
      </m:oMathPara>
    </w:p>
    <w:p w14:paraId="187B6F12" w14:textId="4F4F65CB" w:rsidR="00BB78E3" w:rsidRPr="00D925B4" w:rsidRDefault="00F72904" w:rsidP="00941878">
      <w:pPr>
        <w:pStyle w:val="Heading1"/>
        <w:rPr>
          <w:rFonts w:eastAsiaTheme="minorEastAsia"/>
        </w:rPr>
      </w:pPr>
      <w:bookmarkStart w:id="17" w:name="_Toc232195691"/>
      <w:r w:rsidRPr="00D925B4">
        <w:rPr>
          <w:rFonts w:eastAsiaTheme="minorEastAsia"/>
        </w:rPr>
        <w:t>S.</w:t>
      </w:r>
      <w:r w:rsidR="002E048A" w:rsidRPr="00D925B4">
        <w:rPr>
          <w:rFonts w:eastAsiaTheme="minorEastAsia"/>
        </w:rPr>
        <w:t>5</w:t>
      </w:r>
      <w:r w:rsidRPr="00D925B4">
        <w:rPr>
          <w:rFonts w:eastAsiaTheme="minorEastAsia"/>
        </w:rPr>
        <w:t xml:space="preserve"> </w:t>
      </w:r>
      <w:r w:rsidR="00BB78E3" w:rsidRPr="00D925B4">
        <w:rPr>
          <w:rFonts w:eastAsiaTheme="minorEastAsia"/>
        </w:rPr>
        <w:t>DFT calculations</w:t>
      </w:r>
      <w:bookmarkEnd w:id="15"/>
      <w:bookmarkEnd w:id="17"/>
    </w:p>
    <w:p w14:paraId="581946BE" w14:textId="2BDEC58E" w:rsidR="00625283" w:rsidRPr="00D925B4" w:rsidRDefault="00625283" w:rsidP="00AA580F">
      <w:pPr>
        <w:rPr>
          <w:rFonts w:eastAsiaTheme="minorEastAsia"/>
        </w:rPr>
      </w:pPr>
      <w:r w:rsidRPr="00D925B4">
        <w:rPr>
          <w:rFonts w:eastAsiaTheme="minorEastAsia"/>
        </w:rPr>
        <w:t>The Gaussian 16 program</w:t>
      </w:r>
      <w:r w:rsidR="005A0880" w:rsidRPr="00D925B4">
        <w:rPr>
          <w:rFonts w:eastAsiaTheme="minorEastAsia"/>
        </w:rPr>
        <w:fldChar w:fldCharType="begin">
          <w:fldData xml:space="preserve">PEVuZE5vdGU+PENpdGU+PEF1dGhvcj5GcmlzY2g8L0F1dGhvcj48WWVhcj4yMDE2PC9ZZWFyPjxS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</w:fldData>
        </w:fldChar>
      </w:r>
      <w:r w:rsidR="005A0880" w:rsidRPr="00D925B4">
        <w:rPr>
          <w:rFonts w:eastAsiaTheme="minorEastAsia"/>
        </w:rPr>
        <w:instrText xml:space="preserve"> ADDIN EN.CITE </w:instrText>
      </w:r>
      <w:r w:rsidR="005A0880" w:rsidRPr="00D925B4">
        <w:rPr>
          <w:rFonts w:eastAsiaTheme="minorEastAsia"/>
        </w:rPr>
        <w:fldChar w:fldCharType="begin">
          <w:fldData xml:space="preserve">PEVuZE5vdGU+PENpdGU+PEF1dGhvcj5GcmlzY2g8L0F1dGhvcj48WWVhcj4yMDE2PC9ZZWFyPjxS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</w:fldData>
        </w:fldChar>
      </w:r>
      <w:r w:rsidR="005A0880" w:rsidRPr="00D925B4">
        <w:rPr>
          <w:rFonts w:eastAsiaTheme="minorEastAsia"/>
        </w:rPr>
        <w:instrText xml:space="preserve"> ADDIN EN.CITE.DATA </w:instrText>
      </w:r>
      <w:r w:rsidR="005A0880" w:rsidRPr="00D925B4">
        <w:rPr>
          <w:rFonts w:eastAsiaTheme="minorEastAsia"/>
        </w:rPr>
      </w:r>
      <w:r w:rsidR="005A0880" w:rsidRPr="00D925B4">
        <w:rPr>
          <w:rFonts w:eastAsiaTheme="minorEastAsia"/>
        </w:rPr>
        <w:fldChar w:fldCharType="end"/>
      </w:r>
      <w:r w:rsidR="005A0880" w:rsidRPr="00D925B4">
        <w:rPr>
          <w:rFonts w:eastAsiaTheme="minorEastAsia"/>
        </w:rPr>
      </w:r>
      <w:r w:rsidR="005A0880" w:rsidRPr="00D925B4">
        <w:rPr>
          <w:rFonts w:eastAsiaTheme="minorEastAsia"/>
        </w:rPr>
        <w:fldChar w:fldCharType="separate"/>
      </w:r>
      <w:r w:rsidR="005A0880" w:rsidRPr="00D925B4">
        <w:rPr>
          <w:rFonts w:eastAsiaTheme="minorEastAsia"/>
          <w:noProof/>
          <w:vertAlign w:val="superscript"/>
        </w:rPr>
        <w:t>[2]</w:t>
      </w:r>
      <w:r w:rsidR="005A0880" w:rsidRPr="00D925B4">
        <w:rPr>
          <w:rFonts w:eastAsiaTheme="minorEastAsia"/>
        </w:rPr>
        <w:fldChar w:fldCharType="end"/>
      </w:r>
      <w:r w:rsidRPr="00D925B4">
        <w:rPr>
          <w:rFonts w:eastAsiaTheme="minorEastAsia"/>
        </w:rPr>
        <w:t xml:space="preserve"> was used for optimizing the molecular adducts in acetonitrile solution (in agreement with the experiments) at the density functional theory (DFT) level with the B3LYP hybrid functional, the Grimme DFT-D3(BJ) empirical dispersion</w:t>
      </w:r>
      <w:r w:rsidR="005A0880" w:rsidRPr="00D925B4">
        <w:rPr>
          <w:rFonts w:eastAsiaTheme="minorEastAsia"/>
        </w:rPr>
        <w:fldChar w:fldCharType="begin"/>
      </w:r>
      <w:r w:rsidR="005A0880" w:rsidRPr="00D925B4">
        <w:rPr>
          <w:rFonts w:eastAsiaTheme="minorEastAsia"/>
        </w:rPr>
        <w:instrText xml:space="preserve"> ADDIN EN.CITE &lt;EndNote&gt;&lt;Cite&gt;&lt;Author&gt;Grimme&lt;/Author&gt;&lt;Year&gt;2011&lt;/Year&gt;&lt;RecNum&gt;1689&lt;/RecNum&gt;&lt;DisplayText&gt;&lt;style face="superscript"&gt;[3]&lt;/style&gt;&lt;/DisplayText&gt;&lt;record&gt;&lt;rec-number&gt;1689&lt;/rec-number&gt;&lt;foreign-keys&gt;&lt;key app="EN" db-id="ar90wst27rsfareswfsva5phaxs50xddvr9w" timestamp="1778099594"&gt;1689&lt;/key&gt;&lt;/foreign-keys&gt;&lt;ref-type name="Journal Article"&gt;17&lt;/ref-type&gt;&lt;contributors&gt;&lt;authors&gt;&lt;author&gt;Grimme, Stefan&lt;/author&gt;&lt;author&gt;Ehrlich, Stephan&lt;/author&gt;&lt;author&gt;Goerigk, Lars&lt;/author&gt;&lt;/authors&gt;&lt;/contributors&gt;&lt;titles&gt;&lt;title&gt;Effect of the damping function in dispersion corrected density functional theory&lt;/title&gt;&lt;secondary-title&gt;Journal of Computational Chemistry&lt;/secondary-title&gt;&lt;/titles&gt;&lt;periodical&gt;&lt;full-title&gt;Journal of Computational Chemistry&lt;/full-title&gt;&lt;abbr-1&gt;J. Comput. Chem.&lt;/abbr-1&gt;&lt;abbr-2&gt;J Comput Chem&lt;/abbr-2&gt;&lt;/periodical&gt;&lt;pages&gt;1456-1465&lt;/pages&gt;&lt;volume&gt;32&lt;/volume&gt;&lt;number&gt;7&lt;/number&gt;&lt;keywords&gt;&lt;keyword&gt;dispersion energy&lt;/keyword&gt;&lt;keyword&gt;density functional theory&lt;/keyword&gt;&lt;keyword&gt;noncovalent interactions&lt;/keyword&gt;&lt;keyword&gt;van der Waals complexes&lt;/keyword&gt;&lt;/keywords&gt;&lt;dates&gt;&lt;year&gt;2011&lt;/year&gt;&lt;pub-dates&gt;&lt;date&gt;2011/05/01&lt;/date&gt;&lt;/pub-dates&gt;&lt;/dates&gt;&lt;publisher&gt;John Wiley &amp;amp; Sons, Ltd&lt;/publisher&gt;&lt;isbn&gt;0192-8651&lt;/isbn&gt;&lt;urls&gt;&lt;related-urls&gt;&lt;url&gt;https://doi.org/10.1002/jcc.21759&lt;/url&gt;&lt;/related-urls&gt;&lt;/urls&gt;&lt;electronic-resource-num&gt;https://doi.org/10.1002/jcc.21759&lt;/electronic-resource-num&gt;&lt;access-date&gt;2026/05/06&lt;/access-date&gt;&lt;/record&gt;&lt;/Cite&gt;&lt;/EndNote&gt;</w:instrText>
      </w:r>
      <w:r w:rsidR="005A0880" w:rsidRPr="00D925B4">
        <w:rPr>
          <w:rFonts w:eastAsiaTheme="minorEastAsia"/>
        </w:rPr>
        <w:fldChar w:fldCharType="separate"/>
      </w:r>
      <w:r w:rsidR="005A0880" w:rsidRPr="00D925B4">
        <w:rPr>
          <w:rFonts w:eastAsiaTheme="minorEastAsia"/>
          <w:noProof/>
          <w:vertAlign w:val="superscript"/>
        </w:rPr>
        <w:t>[3]</w:t>
      </w:r>
      <w:r w:rsidR="005A0880" w:rsidRPr="00D925B4">
        <w:rPr>
          <w:rFonts w:eastAsiaTheme="minorEastAsia"/>
        </w:rPr>
        <w:fldChar w:fldCharType="end"/>
      </w:r>
      <w:r w:rsidRPr="00D925B4">
        <w:rPr>
          <w:rFonts w:eastAsiaTheme="minorEastAsia"/>
        </w:rPr>
        <w:t>, the 6-31G(d,p) basis set for the C, N, O, F, and H atoms, and the def2-TZVPD basis set for the metal center (Fe). Acetonitrile (ε = 35.69) was described as a continuum using the SMD approach.</w:t>
      </w:r>
    </w:p>
    <w:p w14:paraId="4089A61C" w14:textId="5BBC9C57" w:rsidR="00625283" w:rsidRPr="00D925B4" w:rsidRDefault="00625283" w:rsidP="00AA580F">
      <w:pPr>
        <w:spacing w:line="240" w:lineRule="auto"/>
        <w:rPr>
          <w:rFonts w:eastAsiaTheme="minorEastAsia"/>
        </w:rPr>
      </w:pPr>
      <w:r w:rsidRPr="00D925B4">
        <w:rPr>
          <w:rFonts w:eastAsiaTheme="minorEastAsia"/>
        </w:rPr>
        <w:t>Possible reaction pathways and activation energy barriers (saddle points) were identified using the nudged elastic band (NEB) method in the Quantum Espresso package</w:t>
      </w:r>
      <w:r w:rsidR="005A0880" w:rsidRPr="00D925B4">
        <w:rPr>
          <w:rFonts w:eastAsiaTheme="minorEastAsia"/>
        </w:rPr>
        <w:fldChar w:fldCharType="begin"/>
      </w:r>
      <w:r w:rsidR="005A0880" w:rsidRPr="00D925B4">
        <w:rPr>
          <w:rFonts w:eastAsiaTheme="minorEastAsia"/>
        </w:rPr>
        <w:instrText xml:space="preserve"> ADDIN EN.CITE &lt;EndNote&gt;&lt;Cite&gt;&lt;Author&gt;Giannozzi&lt;/Author&gt;&lt;Year&gt;2017&lt;/Year&gt;&lt;RecNum&gt;1690&lt;/RecNum&gt;&lt;DisplayText&gt;&lt;style face="superscript"&gt;[4]&lt;/style&gt;&lt;/DisplayText&gt;&lt;record&gt;&lt;rec-number&gt;1690&lt;/rec-number&gt;&lt;foreign-keys&gt;&lt;key app="EN" db-id="ar90wst27rsfareswfsva5phaxs50xddvr9w" timestamp="1778099693"&gt;1690&lt;/key&gt;&lt;/foreign-keys&gt;&lt;ref-type name="Journal Article"&gt;17&lt;/ref-type&gt;&lt;contributors&gt;&lt;authors&gt;&lt;author&gt;Giannozzi, Paolo&lt;/author&gt;&lt;author&gt;Andreussi, Oliviero&lt;/author&gt;&lt;author&gt;Brumme, Thomas&lt;/author&gt;&lt;author&gt;Bunau, Oana&lt;/author&gt;&lt;author&gt;Buongiorno Nardelli, M&lt;/author&gt;&lt;author&gt;Calandra, Matteo&lt;/author&gt;&lt;author&gt;Car, Roberto&lt;/author&gt;&lt;author&gt;Cavazzoni, Carlo&lt;/author&gt;&lt;author&gt;Ceresoli, Davide&lt;/author&gt;&lt;author&gt;Cococcioni, Matteo %J Journal of physics: Condensed matter&lt;/author&gt;&lt;/authors&gt;&lt;/contributors&gt;&lt;titles&gt;&lt;title&gt;Advanced capabilities for materials modelling with Quantum ESPRESSO&lt;/title&gt;&lt;secondary-title&gt;Journal of Physics: Condensed Matter&lt;/secondary-title&gt;&lt;/titles&gt;&lt;periodical&gt;&lt;full-title&gt;Journal of Physics: Condensed Matter&lt;/full-title&gt;&lt;abbr-1&gt;J. Phys.: Condens. Matter&lt;/abbr-1&gt;&lt;abbr-2&gt;J Phys: Condens Matter&lt;/abbr-2&gt;&lt;/periodical&gt;&lt;pages&gt;465901&lt;/pages&gt;&lt;volume&gt;29&lt;/volume&gt;&lt;number&gt;46&lt;/number&gt;&lt;dates&gt;&lt;year&gt;2017&lt;/year&gt;&lt;/dates&gt;&lt;isbn&gt;0953-8984&lt;/isbn&gt;&lt;urls&gt;&lt;/urls&gt;&lt;/record&gt;&lt;/Cite&gt;&lt;/EndNote&gt;</w:instrText>
      </w:r>
      <w:r w:rsidR="005A0880" w:rsidRPr="00D925B4">
        <w:rPr>
          <w:rFonts w:eastAsiaTheme="minorEastAsia"/>
        </w:rPr>
        <w:fldChar w:fldCharType="separate"/>
      </w:r>
      <w:r w:rsidR="005A0880" w:rsidRPr="00D925B4">
        <w:rPr>
          <w:rFonts w:eastAsiaTheme="minorEastAsia"/>
          <w:noProof/>
          <w:vertAlign w:val="superscript"/>
        </w:rPr>
        <w:t>[4]</w:t>
      </w:r>
      <w:r w:rsidR="005A0880" w:rsidRPr="00D925B4">
        <w:rPr>
          <w:rFonts w:eastAsiaTheme="minorEastAsia"/>
        </w:rPr>
        <w:fldChar w:fldCharType="end"/>
      </w:r>
      <w:r w:rsidRPr="00D925B4">
        <w:rPr>
          <w:rFonts w:eastAsiaTheme="minorEastAsia"/>
        </w:rPr>
        <w:t>. Projector Augmented-Wave (PAW) pseudopotentials and the generalized gradient approximation (GGA) with the Perdew–Burke–Ernzerhof (PBE) functional were used. Dispersion corrections were added according to the Grimme-D3 parametrization implemented in the QE package. Wave-function and charge-density cutoffs of 50 and 500 Ry were employed for the plane-wave basis sets. Single-particle wave functions were calculated spin-unrestricted by applying a smearing of the one-particle levels of 0.002 Ry. The NEB calculations were performed using the optimized geometries obtained with Gaussian16 as reactants and products. The identified saddle points were optimized at the transition-state level using Gaussian software, as for the minimum-energy configurations.</w:t>
      </w:r>
    </w:p>
    <w:p w14:paraId="7702D044" w14:textId="77777777" w:rsidR="00116F5F" w:rsidRPr="00D925B4" w:rsidRDefault="00AA580F" w:rsidP="00116F5F">
      <w:pPr>
        <w:keepNext/>
        <w:spacing w:line="240" w:lineRule="auto"/>
        <w:jc w:val="center"/>
      </w:pPr>
      <w:r w:rsidRPr="00D925B4">
        <w:rPr>
          <w:rFonts w:eastAsiaTheme="minorEastAsia"/>
          <w:noProof/>
        </w:rPr>
        <w:lastRenderedPageBreak/>
        <w:drawing>
          <wp:inline distT="0" distB="0" distL="0" distR="0" wp14:anchorId="5BA5338B" wp14:editId="6BB73AE1">
            <wp:extent cx="5727700" cy="4293870"/>
            <wp:effectExtent l="0" t="0" r="6350" b="0"/>
            <wp:docPr id="16" name="Picture 15">
              <a:extLst xmlns:a="http://schemas.openxmlformats.org/drawingml/2006/main">
                <a:ext uri="{FF2B5EF4-FFF2-40B4-BE49-F238E27FC236}">
                  <a16:creationId xmlns:a16="http://schemas.microsoft.com/office/drawing/2014/main" id="{6FF3A5B6-F4F8-95FE-C182-8086D58B5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6FF3A5B6-F4F8-95FE-C182-8086D58B5852}"/>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7700" cy="4293870"/>
                    </a:xfrm>
                    <a:prstGeom prst="rect">
                      <a:avLst/>
                    </a:prstGeom>
                  </pic:spPr>
                </pic:pic>
              </a:graphicData>
            </a:graphic>
          </wp:inline>
        </w:drawing>
      </w:r>
    </w:p>
    <w:p w14:paraId="6D029CD3" w14:textId="77777777" w:rsidR="00710F2C" w:rsidRPr="00D925B4" w:rsidRDefault="00116F5F" w:rsidP="00116F5F">
      <w:pPr>
        <w:pStyle w:val="Caption"/>
        <w:rPr>
          <w:rFonts w:eastAsiaTheme="minorEastAsia"/>
        </w:rPr>
        <w:sectPr w:rsidR="00710F2C" w:rsidRPr="00D925B4" w:rsidSect="00910648">
          <w:pgSz w:w="12240" w:h="15840" w:code="1"/>
          <w:pgMar w:top="1440" w:right="1440" w:bottom="1440" w:left="1440" w:header="851" w:footer="992" w:gutter="0"/>
          <w:cols w:space="425"/>
          <w:docGrid w:type="lines" w:linePitch="326"/>
        </w:sectPr>
      </w:pPr>
      <w:r w:rsidRPr="00D925B4">
        <w:rPr>
          <w:b/>
          <w:bCs/>
        </w:rPr>
        <w:t>Figure S</w:t>
      </w:r>
      <w:r w:rsidRPr="00D925B4">
        <w:rPr>
          <w:b/>
          <w:bCs/>
        </w:rPr>
        <w:fldChar w:fldCharType="begin"/>
      </w:r>
      <w:r w:rsidRPr="00D925B4">
        <w:rPr>
          <w:b/>
          <w:bCs/>
        </w:rPr>
        <w:instrText xml:space="preserve"> SEQ Figure \* ARABIC </w:instrText>
      </w:r>
      <w:r w:rsidRPr="00D925B4">
        <w:rPr>
          <w:b/>
          <w:bCs/>
        </w:rPr>
        <w:fldChar w:fldCharType="separate"/>
      </w:r>
      <w:r w:rsidRPr="00D925B4">
        <w:rPr>
          <w:b/>
          <w:bCs/>
          <w:noProof/>
        </w:rPr>
        <w:t>6</w:t>
      </w:r>
      <w:r w:rsidRPr="00D925B4">
        <w:rPr>
          <w:b/>
          <w:bCs/>
        </w:rPr>
        <w:fldChar w:fldCharType="end"/>
      </w:r>
      <w:r w:rsidR="00625283" w:rsidRPr="00D925B4">
        <w:rPr>
          <w:rFonts w:eastAsiaTheme="minorEastAsia"/>
          <w:b/>
          <w:bCs/>
        </w:rPr>
        <w:t xml:space="preserve">. Top: </w:t>
      </w:r>
      <w:r w:rsidR="00625283" w:rsidRPr="00D925B4">
        <w:rPr>
          <w:rFonts w:eastAsiaTheme="minorEastAsia"/>
        </w:rPr>
        <w:t xml:space="preserve">Complex system initially simulated to produce possible starting configurations of the experimental setup. </w:t>
      </w:r>
      <w:r w:rsidR="00625283" w:rsidRPr="00D925B4">
        <w:rPr>
          <w:rFonts w:eastAsiaTheme="minorEastAsia"/>
          <w:b/>
          <w:bCs/>
        </w:rPr>
        <w:t>Bottom left</w:t>
      </w:r>
      <w:r w:rsidR="00625283" w:rsidRPr="00D925B4">
        <w:rPr>
          <w:rFonts w:eastAsiaTheme="minorEastAsia"/>
        </w:rPr>
        <w:t>: zoomed portion of the catalyst where an ethanol molecule (ball and stick representation) is adsorbed on Fe and surrounded by solvent (acetonitrile) and CO</w:t>
      </w:r>
      <w:r w:rsidR="00625283" w:rsidRPr="00D925B4">
        <w:rPr>
          <w:rFonts w:eastAsiaTheme="minorEastAsia"/>
          <w:vertAlign w:val="subscript"/>
        </w:rPr>
        <w:t>2</w:t>
      </w:r>
      <w:r w:rsidR="00625283" w:rsidRPr="00D925B4">
        <w:rPr>
          <w:rFonts w:eastAsiaTheme="minorEastAsia"/>
        </w:rPr>
        <w:t xml:space="preserve"> molecules. </w:t>
      </w:r>
      <w:r w:rsidR="00625283" w:rsidRPr="00D925B4">
        <w:rPr>
          <w:rFonts w:eastAsiaTheme="minorEastAsia"/>
          <w:b/>
          <w:bCs/>
        </w:rPr>
        <w:t>Bottom right</w:t>
      </w:r>
      <w:r w:rsidR="00625283" w:rsidRPr="00D925B4">
        <w:rPr>
          <w:rFonts w:eastAsiaTheme="minorEastAsia"/>
        </w:rPr>
        <w:t>: reduced model chosen for the quantum-chemistry optimizations (optimized configuration of the reactants). Color codes: O red, N blue, C, grey, F green, H white, Fe orange.</w:t>
      </w:r>
    </w:p>
    <w:p w14:paraId="44181C84" w14:textId="241A8901" w:rsidR="00BB78E3" w:rsidRPr="00D925B4" w:rsidRDefault="00F72904" w:rsidP="00941878">
      <w:pPr>
        <w:pStyle w:val="Heading1"/>
        <w:rPr>
          <w:rFonts w:eastAsiaTheme="minorEastAsia"/>
        </w:rPr>
      </w:pPr>
      <w:bookmarkStart w:id="18" w:name="_Toc220616710"/>
      <w:bookmarkStart w:id="19" w:name="_Toc232195692"/>
      <w:r w:rsidRPr="00D925B4">
        <w:rPr>
          <w:rFonts w:eastAsiaTheme="minorEastAsia"/>
        </w:rPr>
        <w:lastRenderedPageBreak/>
        <w:t>S.</w:t>
      </w:r>
      <w:r w:rsidR="002E048A" w:rsidRPr="00D925B4">
        <w:rPr>
          <w:rFonts w:eastAsiaTheme="minorEastAsia"/>
        </w:rPr>
        <w:t>6</w:t>
      </w:r>
      <w:r w:rsidRPr="00D925B4">
        <w:rPr>
          <w:rFonts w:eastAsiaTheme="minorEastAsia"/>
        </w:rPr>
        <w:t xml:space="preserve"> </w:t>
      </w:r>
      <w:r w:rsidR="00BB78E3" w:rsidRPr="00D925B4">
        <w:rPr>
          <w:rFonts w:eastAsiaTheme="minorEastAsia"/>
        </w:rPr>
        <w:t xml:space="preserve">Supporting </w:t>
      </w:r>
      <w:bookmarkEnd w:id="18"/>
      <w:r w:rsidR="005246DC" w:rsidRPr="00D925B4">
        <w:rPr>
          <w:rFonts w:eastAsiaTheme="minorEastAsia"/>
        </w:rPr>
        <w:t>materials</w:t>
      </w:r>
      <w:bookmarkEnd w:id="19"/>
    </w:p>
    <w:p w14:paraId="151EFDE6" w14:textId="07AE3692" w:rsidR="00CA5E77" w:rsidRPr="00D925B4" w:rsidRDefault="00174267" w:rsidP="00CA5E77">
      <w:pPr>
        <w:spacing w:line="240" w:lineRule="auto"/>
        <w:jc w:val="center"/>
        <w:rPr>
          <w:rFonts w:eastAsiaTheme="minorEastAsia"/>
        </w:rPr>
      </w:pPr>
      <w:r w:rsidRPr="00174267">
        <w:rPr>
          <w:noProof/>
          <w14:ligatures w14:val="none"/>
        </w:rPr>
        <w:object w:dxaOrig="7744" w:dyaOrig="1255" w14:anchorId="672D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313.8pt;height:51.6pt;mso-width-percent:0;mso-height-percent:0;mso-width-percent:0;mso-height-percent:0" o:ole="">
            <v:imagedata r:id="rId20" o:title=""/>
          </v:shape>
          <o:OLEObject Type="Embed" ProgID="ChemDraw_x64.Document.6.0" ShapeID="_x0000_i1031" DrawAspect="Content" ObjectID="_1843279756" r:id="rId21"/>
        </w:object>
      </w:r>
    </w:p>
    <w:p w14:paraId="4C1775B2" w14:textId="2B3F927D" w:rsidR="00CA5E77" w:rsidRPr="00D925B4" w:rsidRDefault="00CA5E77" w:rsidP="00CA5E77">
      <w:pPr>
        <w:pStyle w:val="Caption"/>
        <w:keepNext/>
      </w:pPr>
      <w:r w:rsidRPr="00D925B4">
        <w:rPr>
          <w:b/>
          <w:bCs/>
        </w:rPr>
        <w:t xml:space="preserve">Table </w:t>
      </w:r>
      <w:r w:rsidR="006C6732" w:rsidRPr="00D925B4">
        <w:rPr>
          <w:b/>
          <w:bCs/>
        </w:rPr>
        <w:t>S</w:t>
      </w:r>
      <w:r w:rsidRPr="00D925B4">
        <w:rPr>
          <w:b/>
          <w:bCs/>
        </w:rPr>
        <w:fldChar w:fldCharType="begin"/>
      </w:r>
      <w:r w:rsidRPr="00D925B4">
        <w:rPr>
          <w:b/>
          <w:bCs/>
        </w:rPr>
        <w:instrText xml:space="preserve"> SEQ Table \* ARABIC </w:instrText>
      </w:r>
      <w:r w:rsidRPr="00D925B4">
        <w:rPr>
          <w:b/>
          <w:bCs/>
        </w:rPr>
        <w:fldChar w:fldCharType="separate"/>
      </w:r>
      <w:r w:rsidRPr="00D925B4">
        <w:rPr>
          <w:b/>
          <w:bCs/>
          <w:noProof/>
        </w:rPr>
        <w:t>1</w:t>
      </w:r>
      <w:r w:rsidRPr="00D925B4">
        <w:rPr>
          <w:b/>
          <w:bCs/>
        </w:rPr>
        <w:fldChar w:fldCharType="end"/>
      </w:r>
      <w:r w:rsidRPr="00D925B4">
        <w:t>. Control experiments of dehydrogenative decarbonylation of ethanol.</w:t>
      </w:r>
    </w:p>
    <w:tbl>
      <w:tblPr>
        <w:tblW w:w="5000" w:type="pct"/>
        <w:tblCellMar>
          <w:left w:w="0" w:type="dxa"/>
          <w:right w:w="0" w:type="dxa"/>
        </w:tblCellMar>
        <w:tblLook w:val="0420" w:firstRow="1" w:lastRow="0" w:firstColumn="0" w:lastColumn="0" w:noHBand="0" w:noVBand="1"/>
      </w:tblPr>
      <w:tblGrid>
        <w:gridCol w:w="1135"/>
        <w:gridCol w:w="2552"/>
        <w:gridCol w:w="1192"/>
        <w:gridCol w:w="651"/>
        <w:gridCol w:w="1984"/>
        <w:gridCol w:w="1846"/>
      </w:tblGrid>
      <w:tr w:rsidR="00CA5E77" w:rsidRPr="00D925B4" w14:paraId="402C6DA1" w14:textId="77777777" w:rsidTr="00996451">
        <w:trPr>
          <w:trHeight w:val="283"/>
        </w:trPr>
        <w:tc>
          <w:tcPr>
            <w:tcW w:w="606" w:type="pct"/>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8278715" w14:textId="77777777" w:rsidR="00CA5E77" w:rsidRPr="00D925B4" w:rsidRDefault="00CA5E77" w:rsidP="00CA5E77">
            <w:pPr>
              <w:spacing w:after="0"/>
              <w:contextualSpacing/>
              <w:jc w:val="center"/>
              <w:rPr>
                <w:rFonts w:eastAsiaTheme="minorEastAsia"/>
                <w:sz w:val="21"/>
                <w:szCs w:val="21"/>
                <w:lang w:val="de-DE"/>
              </w:rPr>
            </w:pPr>
            <w:r w:rsidRPr="00D925B4">
              <w:rPr>
                <w:rFonts w:eastAsiaTheme="minorEastAsia"/>
                <w:sz w:val="21"/>
                <w:szCs w:val="21"/>
                <w:lang w:val="de-DE"/>
              </w:rPr>
              <w:t>Entry</w:t>
            </w:r>
          </w:p>
        </w:tc>
        <w:tc>
          <w:tcPr>
            <w:tcW w:w="1363" w:type="pct"/>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6F75D651"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Note</w:t>
            </w:r>
          </w:p>
        </w:tc>
        <w:tc>
          <w:tcPr>
            <w:tcW w:w="985" w:type="pct"/>
            <w:gridSpan w:val="2"/>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16ABC947" w14:textId="2F2910F4"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CH</w:t>
            </w:r>
            <w:r w:rsidRPr="00D925B4">
              <w:rPr>
                <w:rFonts w:eastAsiaTheme="minorEastAsia"/>
                <w:sz w:val="21"/>
                <w:szCs w:val="21"/>
                <w:vertAlign w:val="subscript"/>
                <w:lang w:val="de-DE"/>
              </w:rPr>
              <w:t>4</w:t>
            </w:r>
            <w:r w:rsidRPr="00D925B4">
              <w:rPr>
                <w:rFonts w:eastAsiaTheme="minorEastAsia"/>
                <w:sz w:val="21"/>
                <w:szCs w:val="21"/>
                <w:lang w:val="de-DE"/>
              </w:rPr>
              <w:t xml:space="preserve"> (</w:t>
            </w:r>
            <w:r w:rsidR="004C6C1B" w:rsidRPr="00D925B4">
              <w:rPr>
                <w:rFonts w:eastAsiaTheme="minorEastAsia"/>
                <w:sz w:val="21"/>
                <w:szCs w:val="21"/>
                <w:lang w:val="de-DE"/>
              </w:rPr>
              <w:t>μmol g</w:t>
            </w:r>
            <w:r w:rsidR="004C6C1B" w:rsidRPr="00D925B4">
              <w:rPr>
                <w:rFonts w:eastAsiaTheme="minorEastAsia"/>
                <w:sz w:val="21"/>
                <w:szCs w:val="21"/>
                <w:vertAlign w:val="superscript"/>
                <w:lang w:val="de-DE"/>
              </w:rPr>
              <w:t>-1</w:t>
            </w:r>
            <w:r w:rsidR="004C6C1B" w:rsidRPr="00D925B4">
              <w:rPr>
                <w:rFonts w:eastAsiaTheme="minorEastAsia"/>
                <w:sz w:val="21"/>
                <w:szCs w:val="21"/>
                <w:lang w:val="de-DE"/>
              </w:rPr>
              <w:t xml:space="preserve"> h</w:t>
            </w:r>
            <w:r w:rsidR="004C6C1B" w:rsidRPr="00D925B4">
              <w:rPr>
                <w:rFonts w:eastAsiaTheme="minorEastAsia"/>
                <w:sz w:val="21"/>
                <w:szCs w:val="21"/>
                <w:vertAlign w:val="superscript"/>
                <w:lang w:val="de-DE"/>
              </w:rPr>
              <w:t>-1</w:t>
            </w:r>
            <w:r w:rsidRPr="00D925B4">
              <w:rPr>
                <w:rFonts w:eastAsiaTheme="minorEastAsia"/>
                <w:sz w:val="21"/>
                <w:szCs w:val="21"/>
                <w:lang w:val="de-DE"/>
              </w:rPr>
              <w:t>)</w:t>
            </w:r>
          </w:p>
        </w:tc>
        <w:tc>
          <w:tcPr>
            <w:tcW w:w="1060" w:type="pct"/>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57557957" w14:textId="1DDA57C3"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C</w:t>
            </w:r>
            <w:r w:rsidRPr="00D925B4">
              <w:rPr>
                <w:rFonts w:eastAsiaTheme="minorEastAsia"/>
                <w:sz w:val="21"/>
                <w:szCs w:val="21"/>
                <w:vertAlign w:val="subscript"/>
                <w:lang w:val="de-DE"/>
              </w:rPr>
              <w:t>2</w:t>
            </w:r>
            <w:r w:rsidRPr="00D925B4">
              <w:rPr>
                <w:rFonts w:eastAsiaTheme="minorEastAsia"/>
                <w:sz w:val="21"/>
                <w:szCs w:val="21"/>
                <w:lang w:val="de-DE"/>
              </w:rPr>
              <w:t>H</w:t>
            </w:r>
            <w:r w:rsidRPr="00D925B4">
              <w:rPr>
                <w:rFonts w:eastAsiaTheme="minorEastAsia"/>
                <w:sz w:val="21"/>
                <w:szCs w:val="21"/>
                <w:vertAlign w:val="subscript"/>
                <w:lang w:val="de-DE"/>
              </w:rPr>
              <w:t>4</w:t>
            </w:r>
            <w:r w:rsidRPr="00D925B4">
              <w:rPr>
                <w:rFonts w:eastAsiaTheme="minorEastAsia"/>
                <w:sz w:val="21"/>
                <w:szCs w:val="21"/>
                <w:lang w:val="de-DE"/>
              </w:rPr>
              <w:t xml:space="preserve"> (</w:t>
            </w:r>
            <w:r w:rsidR="004C6C1B" w:rsidRPr="00D925B4">
              <w:rPr>
                <w:rFonts w:eastAsiaTheme="minorEastAsia"/>
                <w:sz w:val="21"/>
                <w:szCs w:val="21"/>
                <w:lang w:val="de-DE"/>
              </w:rPr>
              <w:t>μmol g</w:t>
            </w:r>
            <w:r w:rsidR="004C6C1B" w:rsidRPr="00D925B4">
              <w:rPr>
                <w:rFonts w:eastAsiaTheme="minorEastAsia"/>
                <w:sz w:val="21"/>
                <w:szCs w:val="21"/>
                <w:vertAlign w:val="superscript"/>
                <w:lang w:val="de-DE"/>
              </w:rPr>
              <w:t>-1</w:t>
            </w:r>
            <w:r w:rsidR="004C6C1B" w:rsidRPr="00D925B4">
              <w:rPr>
                <w:rFonts w:eastAsiaTheme="minorEastAsia"/>
                <w:sz w:val="21"/>
                <w:szCs w:val="21"/>
                <w:lang w:val="de-DE"/>
              </w:rPr>
              <w:t xml:space="preserve"> h</w:t>
            </w:r>
            <w:r w:rsidR="004C6C1B" w:rsidRPr="00D925B4">
              <w:rPr>
                <w:rFonts w:eastAsiaTheme="minorEastAsia"/>
                <w:sz w:val="21"/>
                <w:szCs w:val="21"/>
                <w:vertAlign w:val="superscript"/>
                <w:lang w:val="de-DE"/>
              </w:rPr>
              <w:t>-1</w:t>
            </w:r>
            <w:r w:rsidRPr="00D925B4">
              <w:rPr>
                <w:rFonts w:eastAsiaTheme="minorEastAsia"/>
                <w:sz w:val="21"/>
                <w:szCs w:val="21"/>
                <w:lang w:val="de-DE"/>
              </w:rPr>
              <w:t>)</w:t>
            </w:r>
          </w:p>
        </w:tc>
        <w:tc>
          <w:tcPr>
            <w:tcW w:w="986" w:type="pct"/>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51CE290" w14:textId="6471B39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CO (</w:t>
            </w:r>
            <w:r w:rsidR="004C6C1B" w:rsidRPr="00D925B4">
              <w:rPr>
                <w:rFonts w:eastAsiaTheme="minorEastAsia"/>
                <w:sz w:val="21"/>
                <w:szCs w:val="21"/>
                <w:lang w:val="de-DE"/>
              </w:rPr>
              <w:t>μmol g</w:t>
            </w:r>
            <w:r w:rsidR="004C6C1B" w:rsidRPr="00D925B4">
              <w:rPr>
                <w:rFonts w:eastAsiaTheme="minorEastAsia"/>
                <w:sz w:val="21"/>
                <w:szCs w:val="21"/>
                <w:vertAlign w:val="superscript"/>
                <w:lang w:val="de-DE"/>
              </w:rPr>
              <w:t>-1</w:t>
            </w:r>
            <w:r w:rsidR="004C6C1B" w:rsidRPr="00D925B4">
              <w:rPr>
                <w:rFonts w:eastAsiaTheme="minorEastAsia"/>
                <w:sz w:val="21"/>
                <w:szCs w:val="21"/>
                <w:lang w:val="de-DE"/>
              </w:rPr>
              <w:t xml:space="preserve"> h</w:t>
            </w:r>
            <w:r w:rsidR="004C6C1B" w:rsidRPr="00D925B4">
              <w:rPr>
                <w:rFonts w:eastAsiaTheme="minorEastAsia"/>
                <w:sz w:val="21"/>
                <w:szCs w:val="21"/>
                <w:vertAlign w:val="superscript"/>
                <w:lang w:val="de-DE"/>
              </w:rPr>
              <w:t>-1</w:t>
            </w:r>
            <w:r w:rsidRPr="00D925B4">
              <w:rPr>
                <w:rFonts w:eastAsiaTheme="minorEastAsia"/>
                <w:sz w:val="21"/>
                <w:szCs w:val="21"/>
                <w:lang w:val="de-DE"/>
              </w:rPr>
              <w:t>)</w:t>
            </w:r>
          </w:p>
        </w:tc>
      </w:tr>
      <w:tr w:rsidR="00CA5E77" w:rsidRPr="00D925B4" w14:paraId="18EA2129" w14:textId="77777777" w:rsidTr="00996451">
        <w:trPr>
          <w:trHeight w:val="283"/>
        </w:trPr>
        <w:tc>
          <w:tcPr>
            <w:tcW w:w="606" w:type="pct"/>
            <w:tcBorders>
              <w:top w:val="single" w:sz="8" w:space="0" w:color="000000"/>
              <w:left w:val="nil"/>
              <w:bottom w:val="nil"/>
              <w:right w:val="nil"/>
            </w:tcBorders>
            <w:tcMar>
              <w:top w:w="72" w:type="dxa"/>
              <w:left w:w="144" w:type="dxa"/>
              <w:bottom w:w="72" w:type="dxa"/>
              <w:right w:w="144" w:type="dxa"/>
            </w:tcMar>
            <w:hideMark/>
          </w:tcPr>
          <w:p w14:paraId="03767FA0" w14:textId="77777777" w:rsidR="00CA5E77" w:rsidRPr="00D925B4" w:rsidRDefault="00CA5E77" w:rsidP="00CA5E77">
            <w:pPr>
              <w:spacing w:after="0"/>
              <w:contextualSpacing/>
              <w:jc w:val="center"/>
              <w:rPr>
                <w:rFonts w:eastAsiaTheme="minorEastAsia"/>
                <w:sz w:val="21"/>
                <w:szCs w:val="21"/>
                <w:lang w:val="de-DE"/>
              </w:rPr>
            </w:pPr>
            <w:r w:rsidRPr="00D925B4">
              <w:rPr>
                <w:rFonts w:eastAsiaTheme="minorEastAsia"/>
                <w:sz w:val="21"/>
                <w:szCs w:val="21"/>
                <w:lang w:val="de-DE"/>
              </w:rPr>
              <w:t>1</w:t>
            </w:r>
          </w:p>
        </w:tc>
        <w:tc>
          <w:tcPr>
            <w:tcW w:w="1363" w:type="pct"/>
            <w:tcBorders>
              <w:top w:val="single" w:sz="8" w:space="0" w:color="000000"/>
              <w:left w:val="nil"/>
              <w:bottom w:val="nil"/>
              <w:right w:val="nil"/>
            </w:tcBorders>
            <w:tcMar>
              <w:top w:w="72" w:type="dxa"/>
              <w:left w:w="144" w:type="dxa"/>
              <w:bottom w:w="72" w:type="dxa"/>
              <w:right w:w="144" w:type="dxa"/>
            </w:tcMar>
            <w:hideMark/>
          </w:tcPr>
          <w:p w14:paraId="740AD133"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No change</w:t>
            </w:r>
          </w:p>
        </w:tc>
        <w:tc>
          <w:tcPr>
            <w:tcW w:w="637" w:type="pct"/>
            <w:tcBorders>
              <w:top w:val="single" w:sz="8" w:space="0" w:color="000000"/>
              <w:left w:val="nil"/>
              <w:bottom w:val="nil"/>
              <w:right w:val="nil"/>
            </w:tcBorders>
            <w:tcMar>
              <w:top w:w="72" w:type="dxa"/>
              <w:left w:w="144" w:type="dxa"/>
              <w:bottom w:w="72" w:type="dxa"/>
              <w:right w:w="144" w:type="dxa"/>
            </w:tcMar>
            <w:hideMark/>
          </w:tcPr>
          <w:p w14:paraId="5E087495"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334.7</w:t>
            </w:r>
          </w:p>
        </w:tc>
        <w:tc>
          <w:tcPr>
            <w:tcW w:w="1408" w:type="pct"/>
            <w:gridSpan w:val="2"/>
            <w:tcBorders>
              <w:top w:val="single" w:sz="8" w:space="0" w:color="000000"/>
              <w:left w:val="nil"/>
              <w:bottom w:val="nil"/>
              <w:right w:val="nil"/>
            </w:tcBorders>
            <w:tcMar>
              <w:top w:w="72" w:type="dxa"/>
              <w:left w:w="144" w:type="dxa"/>
              <w:bottom w:w="72" w:type="dxa"/>
              <w:right w:w="144" w:type="dxa"/>
            </w:tcMar>
            <w:hideMark/>
          </w:tcPr>
          <w:p w14:paraId="056D5711"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1.4</w:t>
            </w:r>
          </w:p>
        </w:tc>
        <w:tc>
          <w:tcPr>
            <w:tcW w:w="986" w:type="pct"/>
            <w:tcBorders>
              <w:top w:val="single" w:sz="8" w:space="0" w:color="000000"/>
              <w:left w:val="nil"/>
              <w:bottom w:val="nil"/>
              <w:right w:val="nil"/>
            </w:tcBorders>
            <w:tcMar>
              <w:top w:w="72" w:type="dxa"/>
              <w:left w:w="144" w:type="dxa"/>
              <w:bottom w:w="72" w:type="dxa"/>
              <w:right w:w="144" w:type="dxa"/>
            </w:tcMar>
            <w:hideMark/>
          </w:tcPr>
          <w:p w14:paraId="4EB1DFF9"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61.3</w:t>
            </w:r>
          </w:p>
        </w:tc>
      </w:tr>
      <w:tr w:rsidR="00CA5E77" w:rsidRPr="00D925B4" w14:paraId="14D99BA6" w14:textId="77777777" w:rsidTr="00996451">
        <w:trPr>
          <w:trHeight w:val="283"/>
        </w:trPr>
        <w:tc>
          <w:tcPr>
            <w:tcW w:w="606" w:type="pct"/>
            <w:tcBorders>
              <w:top w:val="nil"/>
              <w:left w:val="nil"/>
              <w:bottom w:val="nil"/>
              <w:right w:val="nil"/>
            </w:tcBorders>
            <w:tcMar>
              <w:top w:w="72" w:type="dxa"/>
              <w:left w:w="144" w:type="dxa"/>
              <w:bottom w:w="72" w:type="dxa"/>
              <w:right w:w="144" w:type="dxa"/>
            </w:tcMar>
            <w:hideMark/>
          </w:tcPr>
          <w:p w14:paraId="6906E33B" w14:textId="77777777" w:rsidR="00CA5E77" w:rsidRPr="00D925B4" w:rsidRDefault="00CA5E77" w:rsidP="00CA5E77">
            <w:pPr>
              <w:spacing w:after="0"/>
              <w:contextualSpacing/>
              <w:jc w:val="center"/>
              <w:rPr>
                <w:rFonts w:eastAsiaTheme="minorEastAsia"/>
                <w:sz w:val="21"/>
                <w:szCs w:val="21"/>
                <w:lang w:val="de-DE"/>
              </w:rPr>
            </w:pPr>
            <w:r w:rsidRPr="00D925B4">
              <w:rPr>
                <w:rFonts w:eastAsiaTheme="minorEastAsia"/>
                <w:sz w:val="21"/>
                <w:szCs w:val="21"/>
                <w:lang w:val="de-DE"/>
              </w:rPr>
              <w:t>2</w:t>
            </w:r>
          </w:p>
        </w:tc>
        <w:tc>
          <w:tcPr>
            <w:tcW w:w="1363" w:type="pct"/>
            <w:tcBorders>
              <w:top w:val="nil"/>
              <w:left w:val="nil"/>
              <w:bottom w:val="nil"/>
              <w:right w:val="nil"/>
            </w:tcBorders>
            <w:shd w:val="clear" w:color="auto" w:fill="FFFFFF"/>
            <w:tcMar>
              <w:top w:w="72" w:type="dxa"/>
              <w:left w:w="144" w:type="dxa"/>
              <w:bottom w:w="72" w:type="dxa"/>
              <w:right w:w="144" w:type="dxa"/>
            </w:tcMar>
            <w:hideMark/>
          </w:tcPr>
          <w:p w14:paraId="48483742"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No EtOH</w:t>
            </w:r>
          </w:p>
        </w:tc>
        <w:tc>
          <w:tcPr>
            <w:tcW w:w="637" w:type="pct"/>
            <w:tcBorders>
              <w:top w:val="nil"/>
              <w:left w:val="nil"/>
              <w:bottom w:val="nil"/>
              <w:right w:val="nil"/>
            </w:tcBorders>
            <w:shd w:val="clear" w:color="auto" w:fill="FFFFFF"/>
            <w:tcMar>
              <w:top w:w="72" w:type="dxa"/>
              <w:left w:w="144" w:type="dxa"/>
              <w:bottom w:w="72" w:type="dxa"/>
              <w:right w:w="144" w:type="dxa"/>
            </w:tcMar>
            <w:hideMark/>
          </w:tcPr>
          <w:p w14:paraId="157CBD3D"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1408" w:type="pct"/>
            <w:gridSpan w:val="2"/>
            <w:tcBorders>
              <w:top w:val="nil"/>
              <w:left w:val="nil"/>
              <w:bottom w:val="nil"/>
              <w:right w:val="nil"/>
            </w:tcBorders>
            <w:shd w:val="clear" w:color="auto" w:fill="FFFFFF"/>
            <w:tcMar>
              <w:top w:w="72" w:type="dxa"/>
              <w:left w:w="144" w:type="dxa"/>
              <w:bottom w:w="72" w:type="dxa"/>
              <w:right w:w="144" w:type="dxa"/>
            </w:tcMar>
            <w:hideMark/>
          </w:tcPr>
          <w:p w14:paraId="6D7493F7"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986" w:type="pct"/>
            <w:tcBorders>
              <w:top w:val="nil"/>
              <w:left w:val="nil"/>
              <w:bottom w:val="nil"/>
              <w:right w:val="nil"/>
            </w:tcBorders>
            <w:shd w:val="clear" w:color="auto" w:fill="FFFFFF"/>
            <w:tcMar>
              <w:top w:w="72" w:type="dxa"/>
              <w:left w:w="144" w:type="dxa"/>
              <w:bottom w:w="72" w:type="dxa"/>
              <w:right w:w="144" w:type="dxa"/>
            </w:tcMar>
            <w:hideMark/>
          </w:tcPr>
          <w:p w14:paraId="2C5D5D86"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r>
      <w:tr w:rsidR="00CA5E77" w:rsidRPr="00D925B4" w14:paraId="17701AFB" w14:textId="77777777" w:rsidTr="00996451">
        <w:trPr>
          <w:trHeight w:val="283"/>
        </w:trPr>
        <w:tc>
          <w:tcPr>
            <w:tcW w:w="606" w:type="pct"/>
            <w:tcBorders>
              <w:top w:val="nil"/>
              <w:left w:val="nil"/>
              <w:bottom w:val="nil"/>
              <w:right w:val="nil"/>
            </w:tcBorders>
            <w:tcMar>
              <w:top w:w="72" w:type="dxa"/>
              <w:left w:w="144" w:type="dxa"/>
              <w:bottom w:w="72" w:type="dxa"/>
              <w:right w:w="144" w:type="dxa"/>
            </w:tcMar>
            <w:hideMark/>
          </w:tcPr>
          <w:p w14:paraId="7B34EB18" w14:textId="77777777" w:rsidR="00CA5E77" w:rsidRPr="00D925B4" w:rsidRDefault="00CA5E77" w:rsidP="00CA5E77">
            <w:pPr>
              <w:spacing w:after="0"/>
              <w:contextualSpacing/>
              <w:jc w:val="center"/>
              <w:rPr>
                <w:rFonts w:eastAsiaTheme="minorEastAsia"/>
                <w:sz w:val="21"/>
                <w:szCs w:val="21"/>
                <w:lang w:val="de-DE"/>
              </w:rPr>
            </w:pPr>
            <w:r w:rsidRPr="00D925B4">
              <w:rPr>
                <w:rFonts w:eastAsiaTheme="minorEastAsia"/>
                <w:sz w:val="21"/>
                <w:szCs w:val="21"/>
                <w:lang w:val="de-DE"/>
              </w:rPr>
              <w:t>3</w:t>
            </w:r>
          </w:p>
        </w:tc>
        <w:tc>
          <w:tcPr>
            <w:tcW w:w="1363" w:type="pct"/>
            <w:tcBorders>
              <w:top w:val="nil"/>
              <w:left w:val="nil"/>
              <w:bottom w:val="nil"/>
              <w:right w:val="nil"/>
            </w:tcBorders>
            <w:shd w:val="clear" w:color="auto" w:fill="FFFFFF"/>
            <w:tcMar>
              <w:top w:w="72" w:type="dxa"/>
              <w:left w:w="144" w:type="dxa"/>
              <w:bottom w:w="72" w:type="dxa"/>
              <w:right w:w="144" w:type="dxa"/>
            </w:tcMar>
            <w:hideMark/>
          </w:tcPr>
          <w:p w14:paraId="382BF5F9"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No MeCN</w:t>
            </w:r>
          </w:p>
        </w:tc>
        <w:tc>
          <w:tcPr>
            <w:tcW w:w="637" w:type="pct"/>
            <w:tcBorders>
              <w:top w:val="nil"/>
              <w:left w:val="nil"/>
              <w:bottom w:val="nil"/>
              <w:right w:val="nil"/>
            </w:tcBorders>
            <w:shd w:val="clear" w:color="auto" w:fill="FFFFFF"/>
            <w:tcMar>
              <w:top w:w="72" w:type="dxa"/>
              <w:left w:w="144" w:type="dxa"/>
              <w:bottom w:w="72" w:type="dxa"/>
              <w:right w:w="144" w:type="dxa"/>
            </w:tcMar>
            <w:hideMark/>
          </w:tcPr>
          <w:p w14:paraId="09882DD9"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115.0</w:t>
            </w:r>
          </w:p>
        </w:tc>
        <w:tc>
          <w:tcPr>
            <w:tcW w:w="1408" w:type="pct"/>
            <w:gridSpan w:val="2"/>
            <w:tcBorders>
              <w:top w:val="nil"/>
              <w:left w:val="nil"/>
              <w:bottom w:val="nil"/>
              <w:right w:val="nil"/>
            </w:tcBorders>
            <w:shd w:val="clear" w:color="auto" w:fill="FFFFFF"/>
            <w:tcMar>
              <w:top w:w="72" w:type="dxa"/>
              <w:left w:w="144" w:type="dxa"/>
              <w:bottom w:w="72" w:type="dxa"/>
              <w:right w:w="144" w:type="dxa"/>
            </w:tcMar>
            <w:hideMark/>
          </w:tcPr>
          <w:p w14:paraId="48538FE2"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3.2</w:t>
            </w:r>
          </w:p>
        </w:tc>
        <w:tc>
          <w:tcPr>
            <w:tcW w:w="986" w:type="pct"/>
            <w:tcBorders>
              <w:top w:val="nil"/>
              <w:left w:val="nil"/>
              <w:bottom w:val="nil"/>
              <w:right w:val="nil"/>
            </w:tcBorders>
            <w:shd w:val="clear" w:color="auto" w:fill="FFFFFF"/>
            <w:tcMar>
              <w:top w:w="72" w:type="dxa"/>
              <w:left w:w="144" w:type="dxa"/>
              <w:bottom w:w="72" w:type="dxa"/>
              <w:right w:w="144" w:type="dxa"/>
            </w:tcMar>
            <w:hideMark/>
          </w:tcPr>
          <w:p w14:paraId="48C3B7D4"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6.8</w:t>
            </w:r>
          </w:p>
        </w:tc>
      </w:tr>
      <w:tr w:rsidR="00CA5E77" w:rsidRPr="00D925B4" w14:paraId="33C5C106" w14:textId="77777777" w:rsidTr="00996451">
        <w:trPr>
          <w:trHeight w:val="283"/>
        </w:trPr>
        <w:tc>
          <w:tcPr>
            <w:tcW w:w="606" w:type="pct"/>
            <w:tcBorders>
              <w:top w:val="nil"/>
              <w:left w:val="nil"/>
              <w:bottom w:val="nil"/>
              <w:right w:val="nil"/>
            </w:tcBorders>
            <w:tcMar>
              <w:top w:w="72" w:type="dxa"/>
              <w:left w:w="144" w:type="dxa"/>
              <w:bottom w:w="72" w:type="dxa"/>
              <w:right w:w="144" w:type="dxa"/>
            </w:tcMar>
            <w:hideMark/>
          </w:tcPr>
          <w:p w14:paraId="42C7D64A" w14:textId="77777777" w:rsidR="00CA5E77" w:rsidRPr="00D925B4" w:rsidRDefault="00CA5E77" w:rsidP="00CA5E77">
            <w:pPr>
              <w:spacing w:after="0"/>
              <w:contextualSpacing/>
              <w:jc w:val="center"/>
              <w:rPr>
                <w:rFonts w:eastAsiaTheme="minorEastAsia"/>
                <w:sz w:val="21"/>
                <w:szCs w:val="21"/>
                <w:lang w:val="de-DE"/>
              </w:rPr>
            </w:pPr>
            <w:r w:rsidRPr="00D925B4">
              <w:rPr>
                <w:rFonts w:eastAsiaTheme="minorEastAsia"/>
                <w:sz w:val="21"/>
                <w:szCs w:val="21"/>
                <w:lang w:val="de-DE"/>
              </w:rPr>
              <w:t>4</w:t>
            </w:r>
          </w:p>
        </w:tc>
        <w:tc>
          <w:tcPr>
            <w:tcW w:w="1363" w:type="pct"/>
            <w:tcBorders>
              <w:top w:val="nil"/>
              <w:left w:val="nil"/>
              <w:bottom w:val="nil"/>
              <w:right w:val="nil"/>
            </w:tcBorders>
            <w:tcMar>
              <w:top w:w="72" w:type="dxa"/>
              <w:left w:w="144" w:type="dxa"/>
              <w:bottom w:w="72" w:type="dxa"/>
              <w:right w:w="144" w:type="dxa"/>
            </w:tcMar>
            <w:hideMark/>
          </w:tcPr>
          <w:p w14:paraId="0774BD30"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No light (40 °C)</w:t>
            </w:r>
          </w:p>
        </w:tc>
        <w:tc>
          <w:tcPr>
            <w:tcW w:w="637" w:type="pct"/>
            <w:tcBorders>
              <w:top w:val="nil"/>
              <w:left w:val="nil"/>
              <w:bottom w:val="nil"/>
              <w:right w:val="nil"/>
            </w:tcBorders>
            <w:tcMar>
              <w:top w:w="72" w:type="dxa"/>
              <w:left w:w="144" w:type="dxa"/>
              <w:bottom w:w="72" w:type="dxa"/>
              <w:right w:w="144" w:type="dxa"/>
            </w:tcMar>
            <w:hideMark/>
          </w:tcPr>
          <w:p w14:paraId="248A87EC"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1408" w:type="pct"/>
            <w:gridSpan w:val="2"/>
            <w:tcBorders>
              <w:top w:val="nil"/>
              <w:left w:val="nil"/>
              <w:bottom w:val="nil"/>
              <w:right w:val="nil"/>
            </w:tcBorders>
            <w:tcMar>
              <w:top w:w="72" w:type="dxa"/>
              <w:left w:w="144" w:type="dxa"/>
              <w:bottom w:w="72" w:type="dxa"/>
              <w:right w:w="144" w:type="dxa"/>
            </w:tcMar>
            <w:hideMark/>
          </w:tcPr>
          <w:p w14:paraId="718D2606"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986" w:type="pct"/>
            <w:tcBorders>
              <w:top w:val="nil"/>
              <w:left w:val="nil"/>
              <w:bottom w:val="nil"/>
              <w:right w:val="nil"/>
            </w:tcBorders>
            <w:tcMar>
              <w:top w:w="72" w:type="dxa"/>
              <w:left w:w="144" w:type="dxa"/>
              <w:bottom w:w="72" w:type="dxa"/>
              <w:right w:w="144" w:type="dxa"/>
            </w:tcMar>
            <w:hideMark/>
          </w:tcPr>
          <w:p w14:paraId="4EF8A459" w14:textId="77777777" w:rsidR="00CA5E77" w:rsidRPr="00D925B4" w:rsidRDefault="00CA5E77"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r>
      <w:tr w:rsidR="00996451" w:rsidRPr="00D925B4" w14:paraId="771C0995" w14:textId="77777777" w:rsidTr="00996451">
        <w:trPr>
          <w:trHeight w:val="283"/>
        </w:trPr>
        <w:tc>
          <w:tcPr>
            <w:tcW w:w="606" w:type="pct"/>
            <w:tcBorders>
              <w:top w:val="nil"/>
              <w:left w:val="nil"/>
              <w:bottom w:val="nil"/>
              <w:right w:val="nil"/>
            </w:tcBorders>
            <w:tcMar>
              <w:top w:w="72" w:type="dxa"/>
              <w:left w:w="144" w:type="dxa"/>
              <w:bottom w:w="72" w:type="dxa"/>
              <w:right w:w="144" w:type="dxa"/>
            </w:tcMar>
          </w:tcPr>
          <w:p w14:paraId="76BDABCD" w14:textId="73035DF9" w:rsidR="00996451" w:rsidRPr="00D925B4" w:rsidRDefault="00996451" w:rsidP="00CA5E77">
            <w:pPr>
              <w:spacing w:after="0"/>
              <w:contextualSpacing/>
              <w:jc w:val="center"/>
              <w:rPr>
                <w:rFonts w:eastAsiaTheme="minorEastAsia"/>
                <w:sz w:val="21"/>
                <w:szCs w:val="21"/>
                <w:lang w:val="de-DE"/>
              </w:rPr>
            </w:pPr>
            <w:r w:rsidRPr="00D925B4">
              <w:rPr>
                <w:rFonts w:eastAsiaTheme="minorEastAsia"/>
                <w:sz w:val="21"/>
                <w:szCs w:val="21"/>
                <w:lang w:val="de-DE"/>
              </w:rPr>
              <w:t>5</w:t>
            </w:r>
          </w:p>
        </w:tc>
        <w:tc>
          <w:tcPr>
            <w:tcW w:w="1363" w:type="pct"/>
            <w:tcBorders>
              <w:top w:val="nil"/>
              <w:left w:val="nil"/>
              <w:bottom w:val="nil"/>
              <w:right w:val="nil"/>
            </w:tcBorders>
            <w:tcMar>
              <w:top w:w="72" w:type="dxa"/>
              <w:left w:w="144" w:type="dxa"/>
              <w:bottom w:w="72" w:type="dxa"/>
              <w:right w:w="144" w:type="dxa"/>
            </w:tcMar>
          </w:tcPr>
          <w:p w14:paraId="6574E1B7" w14:textId="7394029C"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No catalyst</w:t>
            </w:r>
          </w:p>
        </w:tc>
        <w:tc>
          <w:tcPr>
            <w:tcW w:w="637" w:type="pct"/>
            <w:tcBorders>
              <w:top w:val="nil"/>
              <w:left w:val="nil"/>
              <w:bottom w:val="nil"/>
              <w:right w:val="nil"/>
            </w:tcBorders>
            <w:tcMar>
              <w:top w:w="72" w:type="dxa"/>
              <w:left w:w="144" w:type="dxa"/>
              <w:bottom w:w="72" w:type="dxa"/>
              <w:right w:w="144" w:type="dxa"/>
            </w:tcMar>
          </w:tcPr>
          <w:p w14:paraId="50040844" w14:textId="10351568"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1408" w:type="pct"/>
            <w:gridSpan w:val="2"/>
            <w:tcBorders>
              <w:top w:val="nil"/>
              <w:left w:val="nil"/>
              <w:bottom w:val="nil"/>
              <w:right w:val="nil"/>
            </w:tcBorders>
            <w:tcMar>
              <w:top w:w="72" w:type="dxa"/>
              <w:left w:w="144" w:type="dxa"/>
              <w:bottom w:w="72" w:type="dxa"/>
              <w:right w:w="144" w:type="dxa"/>
            </w:tcMar>
          </w:tcPr>
          <w:p w14:paraId="45BDE9ED" w14:textId="5F82FEA3"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986" w:type="pct"/>
            <w:tcBorders>
              <w:top w:val="nil"/>
              <w:left w:val="nil"/>
              <w:bottom w:val="nil"/>
              <w:right w:val="nil"/>
            </w:tcBorders>
            <w:tcMar>
              <w:top w:w="72" w:type="dxa"/>
              <w:left w:w="144" w:type="dxa"/>
              <w:bottom w:w="72" w:type="dxa"/>
              <w:right w:w="144" w:type="dxa"/>
            </w:tcMar>
          </w:tcPr>
          <w:p w14:paraId="21C3FF0B" w14:textId="3F6F9479"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r>
      <w:tr w:rsidR="00996451" w:rsidRPr="00D925B4" w14:paraId="5A365FBB" w14:textId="77777777" w:rsidTr="00996451">
        <w:trPr>
          <w:trHeight w:val="283"/>
        </w:trPr>
        <w:tc>
          <w:tcPr>
            <w:tcW w:w="606" w:type="pct"/>
            <w:tcBorders>
              <w:top w:val="nil"/>
              <w:left w:val="nil"/>
              <w:bottom w:val="nil"/>
              <w:right w:val="nil"/>
            </w:tcBorders>
            <w:tcMar>
              <w:top w:w="72" w:type="dxa"/>
              <w:left w:w="144" w:type="dxa"/>
              <w:bottom w:w="72" w:type="dxa"/>
              <w:right w:w="144" w:type="dxa"/>
            </w:tcMar>
          </w:tcPr>
          <w:p w14:paraId="4B5E3276" w14:textId="63391FE0" w:rsidR="00996451" w:rsidRPr="00D925B4" w:rsidRDefault="00996451" w:rsidP="00CA5E77">
            <w:pPr>
              <w:spacing w:after="0"/>
              <w:contextualSpacing/>
              <w:jc w:val="center"/>
              <w:rPr>
                <w:rFonts w:eastAsiaTheme="minorEastAsia"/>
                <w:sz w:val="21"/>
                <w:szCs w:val="21"/>
                <w:lang w:val="de-DE"/>
              </w:rPr>
            </w:pPr>
            <w:r w:rsidRPr="00D925B4">
              <w:rPr>
                <w:rFonts w:eastAsiaTheme="minorEastAsia"/>
                <w:sz w:val="21"/>
                <w:szCs w:val="21"/>
                <w:lang w:val="de-DE"/>
              </w:rPr>
              <w:t>6</w:t>
            </w:r>
          </w:p>
        </w:tc>
        <w:tc>
          <w:tcPr>
            <w:tcW w:w="1363" w:type="pct"/>
            <w:tcBorders>
              <w:top w:val="nil"/>
              <w:left w:val="nil"/>
              <w:bottom w:val="nil"/>
              <w:right w:val="nil"/>
            </w:tcBorders>
            <w:tcMar>
              <w:top w:w="72" w:type="dxa"/>
              <w:left w:w="144" w:type="dxa"/>
              <w:bottom w:w="72" w:type="dxa"/>
              <w:right w:w="144" w:type="dxa"/>
            </w:tcMar>
          </w:tcPr>
          <w:p w14:paraId="77C2B2C7" w14:textId="1BC2CA18"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Acetaldehyde</w:t>
            </w:r>
          </w:p>
        </w:tc>
        <w:tc>
          <w:tcPr>
            <w:tcW w:w="637" w:type="pct"/>
            <w:tcBorders>
              <w:top w:val="nil"/>
              <w:left w:val="nil"/>
              <w:bottom w:val="nil"/>
              <w:right w:val="nil"/>
            </w:tcBorders>
            <w:tcMar>
              <w:top w:w="72" w:type="dxa"/>
              <w:left w:w="144" w:type="dxa"/>
              <w:bottom w:w="72" w:type="dxa"/>
              <w:right w:w="144" w:type="dxa"/>
            </w:tcMar>
          </w:tcPr>
          <w:p w14:paraId="03517B4D" w14:textId="1F54BCED"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696.2</w:t>
            </w:r>
          </w:p>
        </w:tc>
        <w:tc>
          <w:tcPr>
            <w:tcW w:w="1408" w:type="pct"/>
            <w:gridSpan w:val="2"/>
            <w:tcBorders>
              <w:top w:val="nil"/>
              <w:left w:val="nil"/>
              <w:bottom w:val="nil"/>
              <w:right w:val="nil"/>
            </w:tcBorders>
            <w:tcMar>
              <w:top w:w="72" w:type="dxa"/>
              <w:left w:w="144" w:type="dxa"/>
              <w:bottom w:w="72" w:type="dxa"/>
              <w:right w:w="144" w:type="dxa"/>
            </w:tcMar>
          </w:tcPr>
          <w:p w14:paraId="67F3E7F3" w14:textId="6CC18C12"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986" w:type="pct"/>
            <w:tcBorders>
              <w:top w:val="nil"/>
              <w:left w:val="nil"/>
              <w:bottom w:val="nil"/>
              <w:right w:val="nil"/>
            </w:tcBorders>
            <w:tcMar>
              <w:top w:w="72" w:type="dxa"/>
              <w:left w:w="144" w:type="dxa"/>
              <w:bottom w:w="72" w:type="dxa"/>
              <w:right w:w="144" w:type="dxa"/>
            </w:tcMar>
          </w:tcPr>
          <w:p w14:paraId="13165137" w14:textId="7B9F9A30"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56</w:t>
            </w:r>
          </w:p>
        </w:tc>
      </w:tr>
      <w:tr w:rsidR="00996451" w:rsidRPr="00D925B4" w14:paraId="19C75320" w14:textId="77777777" w:rsidTr="00996451">
        <w:trPr>
          <w:trHeight w:val="283"/>
        </w:trPr>
        <w:tc>
          <w:tcPr>
            <w:tcW w:w="606" w:type="pct"/>
            <w:tcBorders>
              <w:top w:val="nil"/>
              <w:left w:val="nil"/>
              <w:bottom w:val="nil"/>
              <w:right w:val="nil"/>
            </w:tcBorders>
            <w:tcMar>
              <w:top w:w="72" w:type="dxa"/>
              <w:left w:w="144" w:type="dxa"/>
              <w:bottom w:w="72" w:type="dxa"/>
              <w:right w:w="144" w:type="dxa"/>
            </w:tcMar>
          </w:tcPr>
          <w:p w14:paraId="3A93AC62" w14:textId="34EB1E79" w:rsidR="00996451" w:rsidRPr="00D925B4" w:rsidRDefault="00996451" w:rsidP="00CA5E77">
            <w:pPr>
              <w:spacing w:after="0"/>
              <w:contextualSpacing/>
              <w:jc w:val="center"/>
              <w:rPr>
                <w:rFonts w:eastAsiaTheme="minorEastAsia"/>
                <w:sz w:val="21"/>
                <w:szCs w:val="21"/>
                <w:lang w:val="de-DE"/>
              </w:rPr>
            </w:pPr>
            <w:r w:rsidRPr="00D925B4">
              <w:rPr>
                <w:rFonts w:eastAsiaTheme="minorEastAsia"/>
                <w:sz w:val="21"/>
                <w:szCs w:val="21"/>
                <w:lang w:val="de-DE"/>
              </w:rPr>
              <w:t>7</w:t>
            </w:r>
          </w:p>
        </w:tc>
        <w:tc>
          <w:tcPr>
            <w:tcW w:w="1363" w:type="pct"/>
            <w:tcBorders>
              <w:top w:val="nil"/>
              <w:left w:val="nil"/>
              <w:bottom w:val="nil"/>
              <w:right w:val="nil"/>
            </w:tcBorders>
            <w:tcMar>
              <w:top w:w="72" w:type="dxa"/>
              <w:left w:w="144" w:type="dxa"/>
              <w:bottom w:w="72" w:type="dxa"/>
              <w:right w:w="144" w:type="dxa"/>
            </w:tcMar>
          </w:tcPr>
          <w:p w14:paraId="4E490032" w14:textId="5E266C1D"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Acetic acid</w:t>
            </w:r>
          </w:p>
        </w:tc>
        <w:tc>
          <w:tcPr>
            <w:tcW w:w="637" w:type="pct"/>
            <w:tcBorders>
              <w:top w:val="nil"/>
              <w:left w:val="nil"/>
              <w:bottom w:val="nil"/>
              <w:right w:val="nil"/>
            </w:tcBorders>
            <w:tcMar>
              <w:top w:w="72" w:type="dxa"/>
              <w:left w:w="144" w:type="dxa"/>
              <w:bottom w:w="72" w:type="dxa"/>
              <w:right w:w="144" w:type="dxa"/>
            </w:tcMar>
          </w:tcPr>
          <w:p w14:paraId="61995AC6" w14:textId="11D67C8D"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702.4</w:t>
            </w:r>
          </w:p>
        </w:tc>
        <w:tc>
          <w:tcPr>
            <w:tcW w:w="1408" w:type="pct"/>
            <w:gridSpan w:val="2"/>
            <w:tcBorders>
              <w:top w:val="nil"/>
              <w:left w:val="nil"/>
              <w:bottom w:val="nil"/>
              <w:right w:val="nil"/>
            </w:tcBorders>
            <w:tcMar>
              <w:top w:w="72" w:type="dxa"/>
              <w:left w:w="144" w:type="dxa"/>
              <w:bottom w:w="72" w:type="dxa"/>
              <w:right w:w="144" w:type="dxa"/>
            </w:tcMar>
          </w:tcPr>
          <w:p w14:paraId="533C4B40" w14:textId="3985AB3D"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986" w:type="pct"/>
            <w:tcBorders>
              <w:top w:val="nil"/>
              <w:left w:val="nil"/>
              <w:bottom w:val="nil"/>
              <w:right w:val="nil"/>
            </w:tcBorders>
            <w:tcMar>
              <w:top w:w="72" w:type="dxa"/>
              <w:left w:w="144" w:type="dxa"/>
              <w:bottom w:w="72" w:type="dxa"/>
              <w:right w:w="144" w:type="dxa"/>
            </w:tcMar>
          </w:tcPr>
          <w:p w14:paraId="4B1FB09D" w14:textId="257A28F5"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26</w:t>
            </w:r>
          </w:p>
        </w:tc>
      </w:tr>
      <w:tr w:rsidR="00996451" w:rsidRPr="00D925B4" w14:paraId="0DF0FBB7" w14:textId="77777777" w:rsidTr="00996451">
        <w:trPr>
          <w:trHeight w:val="283"/>
        </w:trPr>
        <w:tc>
          <w:tcPr>
            <w:tcW w:w="606" w:type="pct"/>
            <w:tcBorders>
              <w:top w:val="nil"/>
              <w:left w:val="nil"/>
              <w:bottom w:val="nil"/>
              <w:right w:val="nil"/>
            </w:tcBorders>
            <w:tcMar>
              <w:top w:w="72" w:type="dxa"/>
              <w:left w:w="144" w:type="dxa"/>
              <w:bottom w:w="72" w:type="dxa"/>
              <w:right w:w="144" w:type="dxa"/>
            </w:tcMar>
          </w:tcPr>
          <w:p w14:paraId="6FDC18DE" w14:textId="70F55180" w:rsidR="00996451" w:rsidRPr="00D925B4" w:rsidRDefault="00996451" w:rsidP="00CA5E77">
            <w:pPr>
              <w:spacing w:after="0"/>
              <w:contextualSpacing/>
              <w:jc w:val="center"/>
              <w:rPr>
                <w:rFonts w:eastAsiaTheme="minorEastAsia"/>
                <w:sz w:val="21"/>
                <w:szCs w:val="21"/>
                <w:lang w:val="de-DE"/>
              </w:rPr>
            </w:pPr>
            <w:r w:rsidRPr="00D925B4">
              <w:rPr>
                <w:rFonts w:eastAsiaTheme="minorEastAsia"/>
                <w:sz w:val="21"/>
                <w:szCs w:val="21"/>
                <w:lang w:val="de-DE"/>
              </w:rPr>
              <w:t>8</w:t>
            </w:r>
          </w:p>
        </w:tc>
        <w:tc>
          <w:tcPr>
            <w:tcW w:w="1363" w:type="pct"/>
            <w:tcBorders>
              <w:top w:val="nil"/>
              <w:left w:val="nil"/>
              <w:bottom w:val="nil"/>
              <w:right w:val="nil"/>
            </w:tcBorders>
            <w:tcMar>
              <w:top w:w="72" w:type="dxa"/>
              <w:left w:w="144" w:type="dxa"/>
              <w:bottom w:w="72" w:type="dxa"/>
              <w:right w:w="144" w:type="dxa"/>
            </w:tcMar>
          </w:tcPr>
          <w:p w14:paraId="69B2FBCD" w14:textId="0F2B4928"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Acetaldehyde, no catalyst</w:t>
            </w:r>
          </w:p>
        </w:tc>
        <w:tc>
          <w:tcPr>
            <w:tcW w:w="637" w:type="pct"/>
            <w:tcBorders>
              <w:top w:val="nil"/>
              <w:left w:val="nil"/>
              <w:bottom w:val="nil"/>
              <w:right w:val="nil"/>
            </w:tcBorders>
            <w:tcMar>
              <w:top w:w="72" w:type="dxa"/>
              <w:left w:w="144" w:type="dxa"/>
              <w:bottom w:w="72" w:type="dxa"/>
              <w:right w:w="144" w:type="dxa"/>
            </w:tcMar>
          </w:tcPr>
          <w:p w14:paraId="1272CAC1" w14:textId="5986F416"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86.1</w:t>
            </w:r>
          </w:p>
        </w:tc>
        <w:tc>
          <w:tcPr>
            <w:tcW w:w="1408" w:type="pct"/>
            <w:gridSpan w:val="2"/>
            <w:tcBorders>
              <w:top w:val="nil"/>
              <w:left w:val="nil"/>
              <w:bottom w:val="nil"/>
              <w:right w:val="nil"/>
            </w:tcBorders>
            <w:tcMar>
              <w:top w:w="72" w:type="dxa"/>
              <w:left w:w="144" w:type="dxa"/>
              <w:bottom w:w="72" w:type="dxa"/>
              <w:right w:w="144" w:type="dxa"/>
            </w:tcMar>
          </w:tcPr>
          <w:p w14:paraId="58D91B70" w14:textId="14AD9F41"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986" w:type="pct"/>
            <w:tcBorders>
              <w:top w:val="nil"/>
              <w:left w:val="nil"/>
              <w:bottom w:val="nil"/>
              <w:right w:val="nil"/>
            </w:tcBorders>
            <w:tcMar>
              <w:top w:w="72" w:type="dxa"/>
              <w:left w:w="144" w:type="dxa"/>
              <w:bottom w:w="72" w:type="dxa"/>
              <w:right w:w="144" w:type="dxa"/>
            </w:tcMar>
          </w:tcPr>
          <w:p w14:paraId="1BFE82EA" w14:textId="63C33DE7"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8</w:t>
            </w:r>
          </w:p>
        </w:tc>
      </w:tr>
      <w:tr w:rsidR="00996451" w:rsidRPr="00D925B4" w14:paraId="06DE1A87" w14:textId="77777777" w:rsidTr="00996451">
        <w:trPr>
          <w:trHeight w:val="283"/>
        </w:trPr>
        <w:tc>
          <w:tcPr>
            <w:tcW w:w="606" w:type="pct"/>
            <w:tcBorders>
              <w:top w:val="nil"/>
              <w:left w:val="nil"/>
              <w:bottom w:val="single" w:sz="8" w:space="0" w:color="000000"/>
              <w:right w:val="nil"/>
            </w:tcBorders>
            <w:tcMar>
              <w:top w:w="72" w:type="dxa"/>
              <w:left w:w="144" w:type="dxa"/>
              <w:bottom w:w="72" w:type="dxa"/>
              <w:right w:w="144" w:type="dxa"/>
            </w:tcMar>
          </w:tcPr>
          <w:p w14:paraId="21A86F5E" w14:textId="7E6E5FA5" w:rsidR="00996451" w:rsidRPr="00D925B4" w:rsidRDefault="00996451" w:rsidP="00CA5E77">
            <w:pPr>
              <w:spacing w:after="0"/>
              <w:contextualSpacing/>
              <w:jc w:val="center"/>
              <w:rPr>
                <w:rFonts w:eastAsiaTheme="minorEastAsia"/>
                <w:sz w:val="21"/>
                <w:szCs w:val="21"/>
                <w:lang w:val="de-DE"/>
              </w:rPr>
            </w:pPr>
            <w:r w:rsidRPr="00D925B4">
              <w:rPr>
                <w:rFonts w:eastAsiaTheme="minorEastAsia"/>
                <w:sz w:val="21"/>
                <w:szCs w:val="21"/>
                <w:lang w:val="de-DE"/>
              </w:rPr>
              <w:t>9</w:t>
            </w:r>
          </w:p>
        </w:tc>
        <w:tc>
          <w:tcPr>
            <w:tcW w:w="1363" w:type="pct"/>
            <w:tcBorders>
              <w:top w:val="nil"/>
              <w:left w:val="nil"/>
              <w:bottom w:val="single" w:sz="8" w:space="0" w:color="000000"/>
              <w:right w:val="nil"/>
            </w:tcBorders>
            <w:tcMar>
              <w:top w:w="72" w:type="dxa"/>
              <w:left w:w="144" w:type="dxa"/>
              <w:bottom w:w="72" w:type="dxa"/>
              <w:right w:w="144" w:type="dxa"/>
            </w:tcMar>
          </w:tcPr>
          <w:p w14:paraId="55C52FF4" w14:textId="5E8A65C0"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Acetic acid, no catalyst</w:t>
            </w:r>
          </w:p>
        </w:tc>
        <w:tc>
          <w:tcPr>
            <w:tcW w:w="637" w:type="pct"/>
            <w:tcBorders>
              <w:top w:val="nil"/>
              <w:left w:val="nil"/>
              <w:bottom w:val="single" w:sz="8" w:space="0" w:color="000000"/>
              <w:right w:val="nil"/>
            </w:tcBorders>
            <w:tcMar>
              <w:top w:w="72" w:type="dxa"/>
              <w:left w:w="144" w:type="dxa"/>
              <w:bottom w:w="72" w:type="dxa"/>
              <w:right w:w="144" w:type="dxa"/>
            </w:tcMar>
          </w:tcPr>
          <w:p w14:paraId="08CD966F" w14:textId="5E4A4F31"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1.5</w:t>
            </w:r>
          </w:p>
        </w:tc>
        <w:tc>
          <w:tcPr>
            <w:tcW w:w="1408" w:type="pct"/>
            <w:gridSpan w:val="2"/>
            <w:tcBorders>
              <w:top w:val="nil"/>
              <w:left w:val="nil"/>
              <w:bottom w:val="single" w:sz="8" w:space="0" w:color="000000"/>
              <w:right w:val="nil"/>
            </w:tcBorders>
            <w:tcMar>
              <w:top w:w="72" w:type="dxa"/>
              <w:left w:w="144" w:type="dxa"/>
              <w:bottom w:w="72" w:type="dxa"/>
              <w:right w:w="144" w:type="dxa"/>
            </w:tcMar>
          </w:tcPr>
          <w:p w14:paraId="5210DE4A" w14:textId="63CCE277"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c>
          <w:tcPr>
            <w:tcW w:w="986" w:type="pct"/>
            <w:tcBorders>
              <w:top w:val="nil"/>
              <w:left w:val="nil"/>
              <w:bottom w:val="single" w:sz="8" w:space="0" w:color="000000"/>
              <w:right w:val="nil"/>
            </w:tcBorders>
            <w:tcMar>
              <w:top w:w="72" w:type="dxa"/>
              <w:left w:w="144" w:type="dxa"/>
              <w:bottom w:w="72" w:type="dxa"/>
              <w:right w:w="144" w:type="dxa"/>
            </w:tcMar>
          </w:tcPr>
          <w:p w14:paraId="6C2C9F09" w14:textId="4618DD00" w:rsidR="00996451" w:rsidRPr="00D925B4" w:rsidRDefault="00996451" w:rsidP="00CA5E77">
            <w:pPr>
              <w:spacing w:after="0" w:line="240" w:lineRule="auto"/>
              <w:contextualSpacing/>
              <w:jc w:val="center"/>
              <w:rPr>
                <w:rFonts w:eastAsiaTheme="minorEastAsia"/>
                <w:sz w:val="21"/>
                <w:szCs w:val="21"/>
                <w:lang w:val="de-DE"/>
              </w:rPr>
            </w:pPr>
            <w:r w:rsidRPr="00D925B4">
              <w:rPr>
                <w:rFonts w:eastAsiaTheme="minorEastAsia"/>
                <w:sz w:val="21"/>
                <w:szCs w:val="21"/>
                <w:lang w:val="de-DE"/>
              </w:rPr>
              <w:t>0</w:t>
            </w:r>
          </w:p>
        </w:tc>
      </w:tr>
    </w:tbl>
    <w:p w14:paraId="17BD76F5" w14:textId="102394D8" w:rsidR="00E6658C" w:rsidRPr="00D925B4" w:rsidRDefault="00E6658C" w:rsidP="00E6658C">
      <w:pPr>
        <w:spacing w:line="240" w:lineRule="auto"/>
        <w:rPr>
          <w:noProof/>
          <w:lang w:val="en-GB"/>
          <w14:ligatures w14:val="none"/>
        </w:rPr>
      </w:pPr>
      <w:r w:rsidRPr="00D925B4">
        <w:rPr>
          <w:noProof/>
          <w:lang w:val="en-GB"/>
          <w14:ligatures w14:val="none"/>
        </w:rPr>
        <w:t>To further evaluate the proposed reaction pathway, acetaldehyde and acetic acid were independently examined as substrates under the standard photocatalytic conditions. Acetaldehyde afforded methane at a rate of 696 μmol g</w:t>
      </w:r>
      <w:r w:rsidRPr="00D925B4">
        <w:rPr>
          <w:noProof/>
          <w:vertAlign w:val="superscript"/>
          <w:lang w:val="en-GB"/>
          <w14:ligatures w14:val="none"/>
        </w:rPr>
        <w:t>-1</w:t>
      </w:r>
      <w:r w:rsidRPr="00D925B4">
        <w:rPr>
          <w:noProof/>
          <w:lang w:val="en-GB"/>
          <w14:ligatures w14:val="none"/>
        </w:rPr>
        <w:t xml:space="preserve"> h</w:t>
      </w:r>
      <w:r w:rsidRPr="00D925B4">
        <w:rPr>
          <w:noProof/>
          <w:vertAlign w:val="superscript"/>
          <w:lang w:val="en-GB"/>
          <w14:ligatures w14:val="none"/>
        </w:rPr>
        <w:t>-1</w:t>
      </w:r>
      <w:r w:rsidRPr="00D925B4">
        <w:rPr>
          <w:noProof/>
          <w:lang w:val="en-GB"/>
          <w14:ligatures w14:val="none"/>
        </w:rPr>
        <w:t xml:space="preserve"> together with minor amounts of CO and ethene, confirming that it is readily converted under the reaction conditions. Considering that acetaldehyde was directly detected during ethanol conversion, these results strongly support its role as a key intermediate in the dehydrogenative decarbonylation pathway. Acetic acid also underwent conversion to methane, CO, and ethene, demonstrating that the catalyst is capable of promoting transformations of carboxylic acids. However, no acetic acid was detected during ethanol conversion by either GC-FID or NMR analysis. Therefore, although acetic acid is a competent substrate, the available evidence does not support its participation as a major intermediate in the ethanol-to-methane pathway. These observations are consistent with a mechanism involving initial dehydrogenation of ethanol to acetaldehyde, followed by C–C bond cleavage and subsequent reduction steps leading to methane formation.</w:t>
      </w:r>
    </w:p>
    <w:p w14:paraId="2FEE2C8C" w14:textId="77777777" w:rsidR="00E6658C" w:rsidRPr="00D925B4" w:rsidRDefault="00E6658C" w:rsidP="008854B5">
      <w:pPr>
        <w:spacing w:line="240" w:lineRule="auto"/>
        <w:jc w:val="center"/>
        <w:rPr>
          <w:noProof/>
          <w:lang w:val="en-GB"/>
          <w14:ligatures w14:val="none"/>
        </w:rPr>
      </w:pPr>
    </w:p>
    <w:p w14:paraId="36FE25A8" w14:textId="004D48CA" w:rsidR="008854B5" w:rsidRPr="00D925B4" w:rsidRDefault="00174267" w:rsidP="008854B5">
      <w:pPr>
        <w:spacing w:line="240" w:lineRule="auto"/>
        <w:jc w:val="center"/>
      </w:pPr>
      <w:r w:rsidRPr="00174267">
        <w:rPr>
          <w:noProof/>
          <w14:ligatures w14:val="none"/>
        </w:rPr>
        <w:object w:dxaOrig="7744" w:dyaOrig="1255" w14:anchorId="4057905A">
          <v:shape id="_x0000_i1030" type="#_x0000_t75" alt="" style="width:313.8pt;height:51.6pt;mso-width-percent:0;mso-height-percent:0;mso-width-percent:0;mso-height-percent:0" o:ole="">
            <v:imagedata r:id="rId22" o:title=""/>
          </v:shape>
          <o:OLEObject Type="Embed" ProgID="ChemDraw_x64.Document.6.0" ShapeID="_x0000_i1030" DrawAspect="Content" ObjectID="_1843279757" r:id="rId23"/>
        </w:object>
      </w:r>
    </w:p>
    <w:p w14:paraId="59E1301A" w14:textId="49EC9F21" w:rsidR="0014483B" w:rsidRPr="00D925B4" w:rsidRDefault="0014483B" w:rsidP="00116F5F">
      <w:pPr>
        <w:pStyle w:val="Caption"/>
      </w:pPr>
      <w:r w:rsidRPr="00D925B4">
        <w:rPr>
          <w:b/>
          <w:bCs/>
        </w:rPr>
        <w:t xml:space="preserve">Table </w:t>
      </w:r>
      <w:r w:rsidR="00670D6A" w:rsidRPr="00D925B4">
        <w:rPr>
          <w:b/>
          <w:bCs/>
        </w:rPr>
        <w:t>S</w:t>
      </w:r>
      <w:r w:rsidRPr="00D925B4">
        <w:rPr>
          <w:b/>
          <w:bCs/>
        </w:rPr>
        <w:fldChar w:fldCharType="begin"/>
      </w:r>
      <w:r w:rsidRPr="00D925B4">
        <w:rPr>
          <w:b/>
          <w:bCs/>
        </w:rPr>
        <w:instrText xml:space="preserve"> SEQ Table \* ARABIC </w:instrText>
      </w:r>
      <w:r w:rsidRPr="00D925B4">
        <w:rPr>
          <w:b/>
          <w:bCs/>
        </w:rPr>
        <w:fldChar w:fldCharType="separate"/>
      </w:r>
      <w:r w:rsidR="00CA5E77" w:rsidRPr="00D925B4">
        <w:rPr>
          <w:b/>
          <w:bCs/>
          <w:noProof/>
        </w:rPr>
        <w:t>2</w:t>
      </w:r>
      <w:r w:rsidRPr="00D925B4">
        <w:rPr>
          <w:b/>
          <w:bCs/>
        </w:rPr>
        <w:fldChar w:fldCharType="end"/>
      </w:r>
      <w:r w:rsidRPr="00D925B4">
        <w:t xml:space="preserve">. Production rate of dehydrogenative decarbonylation reaction using mixed alcohols. </w:t>
      </w:r>
    </w:p>
    <w:tbl>
      <w:tblPr>
        <w:tblW w:w="9356" w:type="dxa"/>
        <w:jc w:val="center"/>
        <w:tblCellMar>
          <w:left w:w="0" w:type="dxa"/>
          <w:right w:w="0" w:type="dxa"/>
        </w:tblCellMar>
        <w:tblLook w:val="0600" w:firstRow="0" w:lastRow="0" w:firstColumn="0" w:lastColumn="0" w:noHBand="1" w:noVBand="1"/>
      </w:tblPr>
      <w:tblGrid>
        <w:gridCol w:w="2020"/>
        <w:gridCol w:w="1302"/>
        <w:gridCol w:w="1303"/>
        <w:gridCol w:w="1302"/>
        <w:gridCol w:w="1303"/>
        <w:gridCol w:w="2126"/>
      </w:tblGrid>
      <w:tr w:rsidR="00BB78E3" w:rsidRPr="00D925B4" w14:paraId="50483EC4" w14:textId="77777777" w:rsidTr="002D5919">
        <w:trPr>
          <w:trHeight w:val="57"/>
          <w:jc w:val="center"/>
        </w:trPr>
        <w:tc>
          <w:tcPr>
            <w:tcW w:w="2020" w:type="dxa"/>
            <w:vMerge w:val="restart"/>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5F623222"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Alcohols</w:t>
            </w:r>
          </w:p>
        </w:tc>
        <w:tc>
          <w:tcPr>
            <w:tcW w:w="7336" w:type="dxa"/>
            <w:gridSpan w:val="5"/>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552A3BE2" w14:textId="46415FE9"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Production rate (</w:t>
            </w:r>
            <w:r w:rsidR="004C6C1B" w:rsidRPr="00D925B4">
              <w:rPr>
                <w:rFonts w:eastAsiaTheme="minorEastAsia"/>
                <w:sz w:val="21"/>
                <w:szCs w:val="21"/>
                <w:lang w:val="de-DE"/>
              </w:rPr>
              <w:t>μ</w:t>
            </w:r>
            <w:r w:rsidR="004C6C1B" w:rsidRPr="00D925B4">
              <w:rPr>
                <w:rFonts w:eastAsiaTheme="minorEastAsia"/>
                <w:sz w:val="21"/>
                <w:szCs w:val="21"/>
              </w:rPr>
              <w:t>mol g</w:t>
            </w:r>
            <w:r w:rsidR="004C6C1B" w:rsidRPr="00D925B4">
              <w:rPr>
                <w:rFonts w:eastAsiaTheme="minorEastAsia"/>
                <w:sz w:val="21"/>
                <w:szCs w:val="21"/>
                <w:vertAlign w:val="superscript"/>
              </w:rPr>
              <w:t>-1</w:t>
            </w:r>
            <w:r w:rsidR="004C6C1B" w:rsidRPr="00D925B4">
              <w:rPr>
                <w:rFonts w:eastAsiaTheme="minorEastAsia"/>
                <w:sz w:val="21"/>
                <w:szCs w:val="21"/>
              </w:rPr>
              <w:t xml:space="preserve"> h</w:t>
            </w:r>
            <w:r w:rsidR="004C6C1B" w:rsidRPr="00D925B4">
              <w:rPr>
                <w:rFonts w:eastAsiaTheme="minorEastAsia"/>
                <w:sz w:val="21"/>
                <w:szCs w:val="21"/>
                <w:vertAlign w:val="superscript"/>
              </w:rPr>
              <w:t>-1</w:t>
            </w:r>
            <w:r w:rsidRPr="00D925B4">
              <w:rPr>
                <w:rFonts w:eastAsiaTheme="minorEastAsia"/>
                <w:sz w:val="21"/>
                <w:szCs w:val="21"/>
                <w:lang w:val="en-GB"/>
              </w:rPr>
              <w:t>)</w:t>
            </w:r>
          </w:p>
        </w:tc>
      </w:tr>
      <w:tr w:rsidR="00BB78E3" w:rsidRPr="00D925B4" w14:paraId="09796318" w14:textId="77777777" w:rsidTr="002D5919">
        <w:trPr>
          <w:trHeight w:val="57"/>
          <w:jc w:val="center"/>
        </w:trPr>
        <w:tc>
          <w:tcPr>
            <w:tcW w:w="0" w:type="auto"/>
            <w:vMerge/>
            <w:tcBorders>
              <w:top w:val="single" w:sz="8" w:space="0" w:color="000000"/>
              <w:left w:val="nil"/>
              <w:bottom w:val="single" w:sz="8" w:space="0" w:color="000000"/>
              <w:right w:val="nil"/>
            </w:tcBorders>
            <w:vAlign w:val="center"/>
            <w:hideMark/>
          </w:tcPr>
          <w:p w14:paraId="7E9CD418" w14:textId="77777777" w:rsidR="00BB78E3" w:rsidRPr="00D925B4" w:rsidRDefault="00BB78E3" w:rsidP="00BB78E3">
            <w:pPr>
              <w:rPr>
                <w:rFonts w:eastAsiaTheme="minorEastAsia"/>
                <w:sz w:val="21"/>
                <w:szCs w:val="21"/>
                <w:lang w:val="en-GB"/>
              </w:rPr>
            </w:pPr>
          </w:p>
        </w:tc>
        <w:tc>
          <w:tcPr>
            <w:tcW w:w="1302"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61819653"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Methane</w:t>
            </w:r>
          </w:p>
        </w:tc>
        <w:tc>
          <w:tcPr>
            <w:tcW w:w="1303"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4370E6DD"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Ethane</w:t>
            </w:r>
          </w:p>
        </w:tc>
        <w:tc>
          <w:tcPr>
            <w:tcW w:w="1302"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5D5577A9"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Propane</w:t>
            </w:r>
          </w:p>
        </w:tc>
        <w:tc>
          <w:tcPr>
            <w:tcW w:w="1303"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32DC8442"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Butane</w:t>
            </w:r>
          </w:p>
        </w:tc>
        <w:tc>
          <w:tcPr>
            <w:tcW w:w="2126" w:type="dxa"/>
            <w:tcBorders>
              <w:top w:val="single" w:sz="8" w:space="0" w:color="000000"/>
              <w:left w:val="nil"/>
              <w:bottom w:val="single" w:sz="8" w:space="0" w:color="000000"/>
              <w:right w:val="nil"/>
            </w:tcBorders>
            <w:tcMar>
              <w:top w:w="12" w:type="dxa"/>
              <w:left w:w="12" w:type="dxa"/>
              <w:bottom w:w="0" w:type="dxa"/>
              <w:right w:w="12" w:type="dxa"/>
            </w:tcMar>
            <w:vAlign w:val="center"/>
            <w:hideMark/>
          </w:tcPr>
          <w:p w14:paraId="50CAA71A"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Others</w:t>
            </w:r>
          </w:p>
        </w:tc>
      </w:tr>
      <w:tr w:rsidR="00BB78E3" w:rsidRPr="00D925B4" w14:paraId="48575398" w14:textId="77777777" w:rsidTr="002D5919">
        <w:trPr>
          <w:trHeight w:val="57"/>
          <w:jc w:val="center"/>
        </w:trPr>
        <w:tc>
          <w:tcPr>
            <w:tcW w:w="2020" w:type="dxa"/>
            <w:tcBorders>
              <w:top w:val="single" w:sz="8" w:space="0" w:color="000000"/>
              <w:left w:val="nil"/>
              <w:bottom w:val="nil"/>
              <w:right w:val="nil"/>
            </w:tcBorders>
            <w:tcMar>
              <w:top w:w="12" w:type="dxa"/>
              <w:left w:w="12" w:type="dxa"/>
              <w:bottom w:w="0" w:type="dxa"/>
              <w:right w:w="12" w:type="dxa"/>
            </w:tcMar>
            <w:vAlign w:val="center"/>
            <w:hideMark/>
          </w:tcPr>
          <w:p w14:paraId="10DB509C"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Ethanol + Propanol</w:t>
            </w:r>
          </w:p>
        </w:tc>
        <w:tc>
          <w:tcPr>
            <w:tcW w:w="1302" w:type="dxa"/>
            <w:tcBorders>
              <w:top w:val="single" w:sz="8" w:space="0" w:color="000000"/>
              <w:left w:val="nil"/>
              <w:bottom w:val="nil"/>
              <w:right w:val="nil"/>
            </w:tcBorders>
            <w:tcMar>
              <w:top w:w="12" w:type="dxa"/>
              <w:left w:w="12" w:type="dxa"/>
              <w:bottom w:w="0" w:type="dxa"/>
              <w:right w:w="12" w:type="dxa"/>
            </w:tcMar>
            <w:vAlign w:val="center"/>
            <w:hideMark/>
          </w:tcPr>
          <w:p w14:paraId="48B02FB0"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111.7</w:t>
            </w:r>
          </w:p>
        </w:tc>
        <w:tc>
          <w:tcPr>
            <w:tcW w:w="1303" w:type="dxa"/>
            <w:tcBorders>
              <w:top w:val="single" w:sz="8" w:space="0" w:color="000000"/>
              <w:left w:val="nil"/>
              <w:bottom w:val="nil"/>
              <w:right w:val="nil"/>
            </w:tcBorders>
            <w:tcMar>
              <w:top w:w="12" w:type="dxa"/>
              <w:left w:w="12" w:type="dxa"/>
              <w:bottom w:w="0" w:type="dxa"/>
              <w:right w:w="12" w:type="dxa"/>
            </w:tcMar>
            <w:vAlign w:val="center"/>
            <w:hideMark/>
          </w:tcPr>
          <w:p w14:paraId="2A224390"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3</w:t>
            </w:r>
            <w:r w:rsidRPr="00D925B4">
              <w:rPr>
                <w:rFonts w:eastAsiaTheme="minorEastAsia"/>
                <w:sz w:val="21"/>
                <w:szCs w:val="21"/>
                <w:lang w:val="en-GB"/>
              </w:rPr>
              <w:t>3.8</w:t>
            </w:r>
          </w:p>
        </w:tc>
        <w:tc>
          <w:tcPr>
            <w:tcW w:w="1302" w:type="dxa"/>
            <w:tcBorders>
              <w:top w:val="single" w:sz="8" w:space="0" w:color="000000"/>
              <w:left w:val="nil"/>
              <w:bottom w:val="nil"/>
              <w:right w:val="nil"/>
            </w:tcBorders>
            <w:tcMar>
              <w:top w:w="12" w:type="dxa"/>
              <w:left w:w="12" w:type="dxa"/>
              <w:bottom w:w="0" w:type="dxa"/>
              <w:right w:w="12" w:type="dxa"/>
            </w:tcMar>
            <w:vAlign w:val="center"/>
            <w:hideMark/>
          </w:tcPr>
          <w:p w14:paraId="7F86AFDE"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0</w:t>
            </w:r>
          </w:p>
        </w:tc>
        <w:tc>
          <w:tcPr>
            <w:tcW w:w="1303" w:type="dxa"/>
            <w:tcBorders>
              <w:top w:val="single" w:sz="8" w:space="0" w:color="000000"/>
              <w:left w:val="nil"/>
              <w:bottom w:val="nil"/>
              <w:right w:val="nil"/>
            </w:tcBorders>
            <w:tcMar>
              <w:top w:w="12" w:type="dxa"/>
              <w:left w:w="12" w:type="dxa"/>
              <w:bottom w:w="0" w:type="dxa"/>
              <w:right w:w="12" w:type="dxa"/>
            </w:tcMar>
            <w:vAlign w:val="center"/>
            <w:hideMark/>
          </w:tcPr>
          <w:p w14:paraId="6D15DF91"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0</w:t>
            </w:r>
          </w:p>
        </w:tc>
        <w:tc>
          <w:tcPr>
            <w:tcW w:w="2126" w:type="dxa"/>
            <w:tcBorders>
              <w:top w:val="single" w:sz="8" w:space="0" w:color="000000"/>
              <w:left w:val="nil"/>
              <w:bottom w:val="nil"/>
              <w:right w:val="nil"/>
            </w:tcBorders>
            <w:tcMar>
              <w:top w:w="12" w:type="dxa"/>
              <w:left w:w="12" w:type="dxa"/>
              <w:bottom w:w="0" w:type="dxa"/>
              <w:right w:w="12" w:type="dxa"/>
            </w:tcMar>
            <w:vAlign w:val="center"/>
            <w:hideMark/>
          </w:tcPr>
          <w:p w14:paraId="7B2EAAB1" w14:textId="77777777" w:rsidR="00BB78E3" w:rsidRPr="00D925B4" w:rsidRDefault="00BB78E3" w:rsidP="00BB78E3">
            <w:pPr>
              <w:jc w:val="center"/>
              <w:rPr>
                <w:rFonts w:eastAsiaTheme="minorEastAsia"/>
                <w:sz w:val="21"/>
                <w:szCs w:val="21"/>
                <w:lang w:val="en-GB"/>
              </w:rPr>
            </w:pPr>
          </w:p>
        </w:tc>
      </w:tr>
      <w:tr w:rsidR="00BB78E3" w:rsidRPr="00D925B4" w14:paraId="0569F7F8" w14:textId="77777777" w:rsidTr="002D5919">
        <w:trPr>
          <w:trHeight w:val="57"/>
          <w:jc w:val="center"/>
        </w:trPr>
        <w:tc>
          <w:tcPr>
            <w:tcW w:w="2020" w:type="dxa"/>
            <w:tcBorders>
              <w:top w:val="nil"/>
              <w:left w:val="nil"/>
              <w:bottom w:val="nil"/>
              <w:right w:val="nil"/>
            </w:tcBorders>
            <w:tcMar>
              <w:top w:w="12" w:type="dxa"/>
              <w:left w:w="12" w:type="dxa"/>
              <w:bottom w:w="0" w:type="dxa"/>
              <w:right w:w="12" w:type="dxa"/>
            </w:tcMar>
            <w:vAlign w:val="center"/>
            <w:hideMark/>
          </w:tcPr>
          <w:p w14:paraId="592EBB78"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Butanol + Pentanol</w:t>
            </w:r>
          </w:p>
        </w:tc>
        <w:tc>
          <w:tcPr>
            <w:tcW w:w="1302" w:type="dxa"/>
            <w:tcBorders>
              <w:top w:val="nil"/>
              <w:left w:val="nil"/>
              <w:bottom w:val="nil"/>
              <w:right w:val="nil"/>
            </w:tcBorders>
            <w:tcMar>
              <w:top w:w="12" w:type="dxa"/>
              <w:left w:w="12" w:type="dxa"/>
              <w:bottom w:w="0" w:type="dxa"/>
              <w:right w:w="12" w:type="dxa"/>
            </w:tcMar>
            <w:vAlign w:val="center"/>
            <w:hideMark/>
          </w:tcPr>
          <w:p w14:paraId="70DACED8"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17.3</w:t>
            </w:r>
          </w:p>
        </w:tc>
        <w:tc>
          <w:tcPr>
            <w:tcW w:w="1303" w:type="dxa"/>
            <w:tcBorders>
              <w:top w:val="nil"/>
              <w:left w:val="nil"/>
              <w:bottom w:val="nil"/>
              <w:right w:val="nil"/>
            </w:tcBorders>
            <w:tcMar>
              <w:top w:w="12" w:type="dxa"/>
              <w:left w:w="12" w:type="dxa"/>
              <w:bottom w:w="0" w:type="dxa"/>
              <w:right w:w="12" w:type="dxa"/>
            </w:tcMar>
            <w:vAlign w:val="center"/>
            <w:hideMark/>
          </w:tcPr>
          <w:p w14:paraId="153E3606"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5.7</w:t>
            </w:r>
          </w:p>
        </w:tc>
        <w:tc>
          <w:tcPr>
            <w:tcW w:w="1302" w:type="dxa"/>
            <w:tcBorders>
              <w:top w:val="nil"/>
              <w:left w:val="nil"/>
              <w:bottom w:val="nil"/>
              <w:right w:val="nil"/>
            </w:tcBorders>
            <w:tcMar>
              <w:top w:w="12" w:type="dxa"/>
              <w:left w:w="12" w:type="dxa"/>
              <w:bottom w:w="0" w:type="dxa"/>
              <w:right w:w="12" w:type="dxa"/>
            </w:tcMar>
            <w:vAlign w:val="center"/>
            <w:hideMark/>
          </w:tcPr>
          <w:p w14:paraId="0EAB39E8"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36.4</w:t>
            </w:r>
          </w:p>
        </w:tc>
        <w:tc>
          <w:tcPr>
            <w:tcW w:w="1303" w:type="dxa"/>
            <w:tcBorders>
              <w:top w:val="nil"/>
              <w:left w:val="nil"/>
              <w:bottom w:val="nil"/>
              <w:right w:val="nil"/>
            </w:tcBorders>
            <w:tcMar>
              <w:top w:w="12" w:type="dxa"/>
              <w:left w:w="12" w:type="dxa"/>
              <w:bottom w:w="0" w:type="dxa"/>
              <w:right w:w="12" w:type="dxa"/>
            </w:tcMar>
            <w:vAlign w:val="center"/>
            <w:hideMark/>
          </w:tcPr>
          <w:p w14:paraId="59D935D2"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en-GB"/>
              </w:rPr>
              <w:t>13.2</w:t>
            </w:r>
          </w:p>
        </w:tc>
        <w:tc>
          <w:tcPr>
            <w:tcW w:w="2126" w:type="dxa"/>
            <w:tcBorders>
              <w:top w:val="nil"/>
              <w:left w:val="nil"/>
              <w:bottom w:val="nil"/>
              <w:right w:val="nil"/>
            </w:tcBorders>
            <w:tcMar>
              <w:top w:w="12" w:type="dxa"/>
              <w:left w:w="12" w:type="dxa"/>
              <w:bottom w:w="0" w:type="dxa"/>
              <w:right w:w="12" w:type="dxa"/>
            </w:tcMar>
            <w:vAlign w:val="center"/>
            <w:hideMark/>
          </w:tcPr>
          <w:p w14:paraId="7CF2B07F" w14:textId="77777777" w:rsidR="00BB78E3" w:rsidRPr="00D925B4" w:rsidRDefault="00BB78E3" w:rsidP="00BB78E3">
            <w:pPr>
              <w:jc w:val="center"/>
              <w:rPr>
                <w:rFonts w:eastAsiaTheme="minorEastAsia"/>
                <w:sz w:val="21"/>
                <w:szCs w:val="21"/>
                <w:lang w:val="en-GB"/>
              </w:rPr>
            </w:pPr>
          </w:p>
        </w:tc>
      </w:tr>
      <w:tr w:rsidR="00BB78E3" w:rsidRPr="00D925B4" w14:paraId="18A2651C" w14:textId="77777777" w:rsidTr="002D5919">
        <w:trPr>
          <w:trHeight w:val="57"/>
          <w:jc w:val="center"/>
        </w:trPr>
        <w:tc>
          <w:tcPr>
            <w:tcW w:w="2020" w:type="dxa"/>
            <w:tcBorders>
              <w:top w:val="nil"/>
              <w:left w:val="nil"/>
              <w:bottom w:val="nil"/>
              <w:right w:val="nil"/>
            </w:tcBorders>
            <w:tcMar>
              <w:top w:w="12" w:type="dxa"/>
              <w:left w:w="12" w:type="dxa"/>
              <w:bottom w:w="0" w:type="dxa"/>
              <w:right w:w="12" w:type="dxa"/>
            </w:tcMar>
            <w:vAlign w:val="center"/>
            <w:hideMark/>
          </w:tcPr>
          <w:p w14:paraId="4D5A9413"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Ethylene glycol</w:t>
            </w:r>
          </w:p>
        </w:tc>
        <w:tc>
          <w:tcPr>
            <w:tcW w:w="1302" w:type="dxa"/>
            <w:tcBorders>
              <w:top w:val="nil"/>
              <w:left w:val="nil"/>
              <w:bottom w:val="nil"/>
              <w:right w:val="nil"/>
            </w:tcBorders>
            <w:tcMar>
              <w:top w:w="12" w:type="dxa"/>
              <w:left w:w="12" w:type="dxa"/>
              <w:bottom w:w="0" w:type="dxa"/>
              <w:right w:w="12" w:type="dxa"/>
            </w:tcMar>
            <w:vAlign w:val="center"/>
            <w:hideMark/>
          </w:tcPr>
          <w:p w14:paraId="26EF7279"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3.0</w:t>
            </w:r>
          </w:p>
        </w:tc>
        <w:tc>
          <w:tcPr>
            <w:tcW w:w="1303" w:type="dxa"/>
            <w:tcBorders>
              <w:top w:val="nil"/>
              <w:left w:val="nil"/>
              <w:bottom w:val="nil"/>
              <w:right w:val="nil"/>
            </w:tcBorders>
            <w:tcMar>
              <w:top w:w="12" w:type="dxa"/>
              <w:left w:w="12" w:type="dxa"/>
              <w:bottom w:w="0" w:type="dxa"/>
              <w:right w:w="12" w:type="dxa"/>
            </w:tcMar>
            <w:vAlign w:val="center"/>
            <w:hideMark/>
          </w:tcPr>
          <w:p w14:paraId="4B075011"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1.3</w:t>
            </w:r>
          </w:p>
        </w:tc>
        <w:tc>
          <w:tcPr>
            <w:tcW w:w="1302" w:type="dxa"/>
            <w:tcBorders>
              <w:top w:val="nil"/>
              <w:left w:val="nil"/>
              <w:bottom w:val="nil"/>
              <w:right w:val="nil"/>
            </w:tcBorders>
            <w:tcMar>
              <w:top w:w="12" w:type="dxa"/>
              <w:left w:w="12" w:type="dxa"/>
              <w:bottom w:w="0" w:type="dxa"/>
              <w:right w:w="12" w:type="dxa"/>
            </w:tcMar>
            <w:vAlign w:val="center"/>
            <w:hideMark/>
          </w:tcPr>
          <w:p w14:paraId="72977A48"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0</w:t>
            </w:r>
          </w:p>
        </w:tc>
        <w:tc>
          <w:tcPr>
            <w:tcW w:w="1303" w:type="dxa"/>
            <w:tcBorders>
              <w:top w:val="nil"/>
              <w:left w:val="nil"/>
              <w:bottom w:val="nil"/>
              <w:right w:val="nil"/>
            </w:tcBorders>
            <w:tcMar>
              <w:top w:w="12" w:type="dxa"/>
              <w:left w:w="12" w:type="dxa"/>
              <w:bottom w:w="0" w:type="dxa"/>
              <w:right w:w="12" w:type="dxa"/>
            </w:tcMar>
            <w:vAlign w:val="center"/>
            <w:hideMark/>
          </w:tcPr>
          <w:p w14:paraId="383B21C1"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0</w:t>
            </w:r>
          </w:p>
        </w:tc>
        <w:tc>
          <w:tcPr>
            <w:tcW w:w="2126" w:type="dxa"/>
            <w:tcBorders>
              <w:top w:val="nil"/>
              <w:left w:val="nil"/>
              <w:bottom w:val="nil"/>
              <w:right w:val="nil"/>
            </w:tcBorders>
            <w:tcMar>
              <w:top w:w="12" w:type="dxa"/>
              <w:left w:w="12" w:type="dxa"/>
              <w:bottom w:w="0" w:type="dxa"/>
              <w:right w:w="12" w:type="dxa"/>
            </w:tcMar>
            <w:vAlign w:val="center"/>
            <w:hideMark/>
          </w:tcPr>
          <w:p w14:paraId="4F8ABDDB"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0.7 (Methanol)</w:t>
            </w:r>
          </w:p>
        </w:tc>
      </w:tr>
      <w:tr w:rsidR="00BB78E3" w:rsidRPr="00D925B4" w14:paraId="62F435A0" w14:textId="77777777" w:rsidTr="002D5919">
        <w:trPr>
          <w:trHeight w:val="57"/>
          <w:jc w:val="center"/>
        </w:trPr>
        <w:tc>
          <w:tcPr>
            <w:tcW w:w="2020" w:type="dxa"/>
            <w:tcBorders>
              <w:top w:val="nil"/>
              <w:left w:val="nil"/>
              <w:bottom w:val="single" w:sz="8" w:space="0" w:color="000000"/>
              <w:right w:val="nil"/>
            </w:tcBorders>
            <w:tcMar>
              <w:top w:w="12" w:type="dxa"/>
              <w:left w:w="12" w:type="dxa"/>
              <w:bottom w:w="0" w:type="dxa"/>
              <w:right w:w="12" w:type="dxa"/>
            </w:tcMar>
            <w:vAlign w:val="center"/>
            <w:hideMark/>
          </w:tcPr>
          <w:p w14:paraId="290DA1E3"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Glycerol</w:t>
            </w:r>
          </w:p>
        </w:tc>
        <w:tc>
          <w:tcPr>
            <w:tcW w:w="1302" w:type="dxa"/>
            <w:tcBorders>
              <w:top w:val="nil"/>
              <w:left w:val="nil"/>
              <w:bottom w:val="single" w:sz="8" w:space="0" w:color="000000"/>
              <w:right w:val="nil"/>
            </w:tcBorders>
            <w:tcMar>
              <w:top w:w="12" w:type="dxa"/>
              <w:left w:w="12" w:type="dxa"/>
              <w:bottom w:w="0" w:type="dxa"/>
              <w:right w:w="12" w:type="dxa"/>
            </w:tcMar>
            <w:vAlign w:val="center"/>
            <w:hideMark/>
          </w:tcPr>
          <w:p w14:paraId="0B085C95"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2.1</w:t>
            </w:r>
          </w:p>
        </w:tc>
        <w:tc>
          <w:tcPr>
            <w:tcW w:w="1303" w:type="dxa"/>
            <w:tcBorders>
              <w:top w:val="nil"/>
              <w:left w:val="nil"/>
              <w:bottom w:val="single" w:sz="8" w:space="0" w:color="000000"/>
              <w:right w:val="nil"/>
            </w:tcBorders>
            <w:tcMar>
              <w:top w:w="12" w:type="dxa"/>
              <w:left w:w="12" w:type="dxa"/>
              <w:bottom w:w="0" w:type="dxa"/>
              <w:right w:w="12" w:type="dxa"/>
            </w:tcMar>
            <w:vAlign w:val="center"/>
            <w:hideMark/>
          </w:tcPr>
          <w:p w14:paraId="5AD46ECF"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0.5</w:t>
            </w:r>
          </w:p>
        </w:tc>
        <w:tc>
          <w:tcPr>
            <w:tcW w:w="1302" w:type="dxa"/>
            <w:tcBorders>
              <w:top w:val="nil"/>
              <w:left w:val="nil"/>
              <w:bottom w:val="single" w:sz="8" w:space="0" w:color="000000"/>
              <w:right w:val="nil"/>
            </w:tcBorders>
            <w:tcMar>
              <w:top w:w="12" w:type="dxa"/>
              <w:left w:w="12" w:type="dxa"/>
              <w:bottom w:w="0" w:type="dxa"/>
              <w:right w:w="12" w:type="dxa"/>
            </w:tcMar>
            <w:vAlign w:val="center"/>
            <w:hideMark/>
          </w:tcPr>
          <w:p w14:paraId="22ABDB42"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0</w:t>
            </w:r>
          </w:p>
        </w:tc>
        <w:tc>
          <w:tcPr>
            <w:tcW w:w="1303" w:type="dxa"/>
            <w:tcBorders>
              <w:top w:val="nil"/>
              <w:left w:val="nil"/>
              <w:bottom w:val="single" w:sz="8" w:space="0" w:color="000000"/>
              <w:right w:val="nil"/>
            </w:tcBorders>
            <w:tcMar>
              <w:top w:w="12" w:type="dxa"/>
              <w:left w:w="12" w:type="dxa"/>
              <w:bottom w:w="0" w:type="dxa"/>
              <w:right w:w="12" w:type="dxa"/>
            </w:tcMar>
            <w:vAlign w:val="center"/>
            <w:hideMark/>
          </w:tcPr>
          <w:p w14:paraId="36074792"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0</w:t>
            </w:r>
          </w:p>
        </w:tc>
        <w:tc>
          <w:tcPr>
            <w:tcW w:w="2126" w:type="dxa"/>
            <w:tcBorders>
              <w:top w:val="nil"/>
              <w:left w:val="nil"/>
              <w:bottom w:val="single" w:sz="8" w:space="0" w:color="000000"/>
              <w:right w:val="nil"/>
            </w:tcBorders>
            <w:tcMar>
              <w:top w:w="12" w:type="dxa"/>
              <w:left w:w="12" w:type="dxa"/>
              <w:bottom w:w="0" w:type="dxa"/>
              <w:right w:w="12" w:type="dxa"/>
            </w:tcMar>
            <w:vAlign w:val="center"/>
            <w:hideMark/>
          </w:tcPr>
          <w:p w14:paraId="505188A6" w14:textId="77777777" w:rsidR="00BB78E3" w:rsidRPr="00D925B4" w:rsidRDefault="00BB78E3" w:rsidP="00BB78E3">
            <w:pPr>
              <w:jc w:val="center"/>
              <w:rPr>
                <w:rFonts w:eastAsiaTheme="minorEastAsia"/>
                <w:sz w:val="21"/>
                <w:szCs w:val="21"/>
                <w:lang w:val="en-GB"/>
              </w:rPr>
            </w:pPr>
            <w:r w:rsidRPr="00D925B4">
              <w:rPr>
                <w:rFonts w:eastAsiaTheme="minorEastAsia"/>
                <w:sz w:val="21"/>
                <w:szCs w:val="21"/>
                <w:lang w:val="de-DE"/>
              </w:rPr>
              <w:t>0.5 (Ethylene glycol)</w:t>
            </w:r>
          </w:p>
        </w:tc>
      </w:tr>
    </w:tbl>
    <w:p w14:paraId="372CAE5F" w14:textId="2E6F35B4" w:rsidR="0073726E" w:rsidRPr="00D925B4" w:rsidRDefault="00174267" w:rsidP="0073726E">
      <w:pPr>
        <w:keepNext/>
        <w:spacing w:line="240" w:lineRule="auto"/>
        <w:jc w:val="center"/>
      </w:pPr>
      <w:r w:rsidRPr="00174267">
        <w:rPr>
          <w:noProof/>
          <w14:ligatures w14:val="none"/>
        </w:rPr>
        <w:object w:dxaOrig="7744" w:dyaOrig="1255" w14:anchorId="249DB673">
          <v:shape id="_x0000_i1029" type="#_x0000_t75" alt="" style="width:313.8pt;height:51.6pt;mso-width-percent:0;mso-height-percent:0;mso-width-percent:0;mso-height-percent:0" o:ole="">
            <v:imagedata r:id="rId24" o:title=""/>
          </v:shape>
          <o:OLEObject Type="Embed" ProgID="ChemDraw_x64.Document.6.0" ShapeID="_x0000_i1029" DrawAspect="Content" ObjectID="_1843279758" r:id="rId25"/>
        </w:object>
      </w:r>
    </w:p>
    <w:p w14:paraId="6179DC57" w14:textId="36640BFD" w:rsidR="003C21AF" w:rsidRPr="00D925B4" w:rsidRDefault="000766F8" w:rsidP="003C21AF">
      <w:pPr>
        <w:keepNext/>
        <w:spacing w:line="240" w:lineRule="auto"/>
      </w:pPr>
      <w:r w:rsidRPr="00D925B4">
        <w:rPr>
          <w:rFonts w:eastAsiaTheme="minorEastAsia"/>
          <w:noProof/>
          <w:lang w:val="en-GB"/>
          <w14:ligatures w14:val="none"/>
        </w:rPr>
        <w:drawing>
          <wp:inline distT="0" distB="0" distL="0" distR="0" wp14:anchorId="3595B60D" wp14:editId="4A54A2C8">
            <wp:extent cx="5943600" cy="3257550"/>
            <wp:effectExtent l="0" t="0" r="0" b="0"/>
            <wp:docPr id="10317320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32064" name="Graphic 1031732064"/>
                    <pic:cNvPicPr/>
                  </pic:nvPicPr>
                  <pic:blipFill>
                    <a:blip r:embed="rId26">
                      <a:extLst>
                        <a:ext uri="{96DAC541-7B7A-43D3-8B79-37D633B846F1}">
                          <asvg:svgBlip xmlns:asvg="http://schemas.microsoft.com/office/drawing/2016/SVG/main" r:embed="rId27"/>
                        </a:ext>
                      </a:extLst>
                    </a:blip>
                    <a:stretch>
                      <a:fillRect/>
                    </a:stretch>
                  </pic:blipFill>
                  <pic:spPr>
                    <a:xfrm>
                      <a:off x="0" y="0"/>
                      <a:ext cx="5943600" cy="3257550"/>
                    </a:xfrm>
                    <a:prstGeom prst="rect">
                      <a:avLst/>
                    </a:prstGeom>
                  </pic:spPr>
                </pic:pic>
              </a:graphicData>
            </a:graphic>
          </wp:inline>
        </w:drawing>
      </w:r>
    </w:p>
    <w:p w14:paraId="5D84C90B" w14:textId="73711926" w:rsidR="00BB78E3" w:rsidRPr="00D925B4" w:rsidRDefault="003C21AF" w:rsidP="00116F5F">
      <w:pPr>
        <w:pStyle w:val="Caption"/>
        <w:rPr>
          <w:rFonts w:eastAsiaTheme="minorEastAsia"/>
          <w:lang w:val="en-GB"/>
        </w:rPr>
      </w:pPr>
      <w:r w:rsidRPr="00D925B4">
        <w:rPr>
          <w:b/>
          <w:bCs/>
        </w:rPr>
        <w:t xml:space="preserve">Figure </w:t>
      </w:r>
      <w:r w:rsidR="00670D6A" w:rsidRPr="00D925B4">
        <w:rPr>
          <w:b/>
          <w:bCs/>
        </w:rPr>
        <w:t>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7</w:t>
      </w:r>
      <w:r w:rsidRPr="00D925B4">
        <w:rPr>
          <w:b/>
          <w:bCs/>
        </w:rPr>
        <w:fldChar w:fldCharType="end"/>
      </w:r>
      <w:r w:rsidRPr="00D925B4">
        <w:t>. GC-FID spectra of reactions mixture. Reference spectrum (up), reaction under CO</w:t>
      </w:r>
      <w:r w:rsidRPr="00D925B4">
        <w:rPr>
          <w:vertAlign w:val="subscript"/>
        </w:rPr>
        <w:t>2</w:t>
      </w:r>
      <w:r w:rsidRPr="00D925B4">
        <w:t xml:space="preserve"> atmosphere (bottom left), reaction under O</w:t>
      </w:r>
      <w:r w:rsidRPr="00D925B4">
        <w:rPr>
          <w:vertAlign w:val="subscript"/>
        </w:rPr>
        <w:t>2</w:t>
      </w:r>
      <w:r w:rsidRPr="00D925B4">
        <w:t>/air atmosphere (bottom right).</w:t>
      </w:r>
    </w:p>
    <w:p w14:paraId="070913E3" w14:textId="7213DFFE" w:rsidR="00797B35" w:rsidRPr="00D925B4" w:rsidRDefault="00174267" w:rsidP="00797B35">
      <w:pPr>
        <w:keepNext/>
        <w:spacing w:line="240" w:lineRule="auto"/>
        <w:jc w:val="center"/>
      </w:pPr>
      <w:r w:rsidRPr="00174267">
        <w:rPr>
          <w:noProof/>
          <w14:ligatures w14:val="none"/>
        </w:rPr>
        <w:object w:dxaOrig="7744" w:dyaOrig="1255" w14:anchorId="2275FC4F">
          <v:shape id="_x0000_i1028" type="#_x0000_t75" alt="" style="width:313.8pt;height:51.6pt;mso-width-percent:0;mso-height-percent:0;mso-width-percent:0;mso-height-percent:0" o:ole="">
            <v:imagedata r:id="rId28" o:title=""/>
          </v:shape>
          <o:OLEObject Type="Embed" ProgID="ChemDraw_x64.Document.6.0" ShapeID="_x0000_i1028" DrawAspect="Content" ObjectID="_1843279759" r:id="rId29"/>
        </w:object>
      </w:r>
    </w:p>
    <w:p w14:paraId="0F798CB8" w14:textId="00DBB05A" w:rsidR="003C21AF" w:rsidRPr="00D925B4" w:rsidRDefault="009F568D" w:rsidP="003C21AF">
      <w:pPr>
        <w:keepNext/>
        <w:spacing w:line="240" w:lineRule="auto"/>
      </w:pPr>
      <w:r w:rsidRPr="00D925B4">
        <w:rPr>
          <w:rFonts w:eastAsiaTheme="minorEastAsia"/>
          <w:noProof/>
          <w14:ligatures w14:val="none"/>
        </w:rPr>
        <w:drawing>
          <wp:inline distT="0" distB="0" distL="0" distR="0" wp14:anchorId="03346CA5" wp14:editId="7FF2BBEE">
            <wp:extent cx="5790083" cy="2262215"/>
            <wp:effectExtent l="0" t="0" r="1270" b="5080"/>
            <wp:docPr id="14361034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341" name="Graphic 143610341"/>
                    <pic:cNvPicPr/>
                  </pic:nvPicPr>
                  <pic:blipFill>
                    <a:blip r:embed="rId30">
                      <a:extLst>
                        <a:ext uri="{96DAC541-7B7A-43D3-8B79-37D633B846F1}">
                          <asvg:svgBlip xmlns:asvg="http://schemas.microsoft.com/office/drawing/2016/SVG/main" r:embed="rId31"/>
                        </a:ext>
                      </a:extLst>
                    </a:blip>
                    <a:stretch>
                      <a:fillRect/>
                    </a:stretch>
                  </pic:blipFill>
                  <pic:spPr>
                    <a:xfrm>
                      <a:off x="0" y="0"/>
                      <a:ext cx="5809996" cy="2269995"/>
                    </a:xfrm>
                    <a:prstGeom prst="rect">
                      <a:avLst/>
                    </a:prstGeom>
                  </pic:spPr>
                </pic:pic>
              </a:graphicData>
            </a:graphic>
          </wp:inline>
        </w:drawing>
      </w:r>
    </w:p>
    <w:p w14:paraId="570027D0" w14:textId="380F08A7" w:rsidR="00740A94" w:rsidRPr="00D925B4" w:rsidRDefault="003C21AF" w:rsidP="00116F5F">
      <w:pPr>
        <w:pStyle w:val="Caption"/>
        <w:rPr>
          <w:rFonts w:eastAsiaTheme="minorEastAsia"/>
        </w:rPr>
      </w:pPr>
      <w:r w:rsidRPr="00D925B4">
        <w:rPr>
          <w:b/>
          <w:bCs/>
        </w:rPr>
        <w:t xml:space="preserve">Figure </w:t>
      </w:r>
      <w:r w:rsidR="00670D6A" w:rsidRPr="00D925B4">
        <w:rPr>
          <w:b/>
          <w:bCs/>
        </w:rPr>
        <w:t>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8</w:t>
      </w:r>
      <w:r w:rsidRPr="00D925B4">
        <w:rPr>
          <w:b/>
          <w:bCs/>
        </w:rPr>
        <w:fldChar w:fldCharType="end"/>
      </w:r>
      <w:r w:rsidRPr="00D925B4">
        <w:t xml:space="preserve">. NMR spectra of reactions mixture. </w:t>
      </w:r>
      <w:r w:rsidRPr="00D925B4">
        <w:rPr>
          <w:vertAlign w:val="superscript"/>
        </w:rPr>
        <w:t>1</w:t>
      </w:r>
      <w:r w:rsidRPr="00D925B4">
        <w:t xml:space="preserve">H spectrum (left), and </w:t>
      </w:r>
      <w:r w:rsidRPr="00D925B4">
        <w:rPr>
          <w:vertAlign w:val="superscript"/>
        </w:rPr>
        <w:t>13</w:t>
      </w:r>
      <w:r w:rsidRPr="00D925B4">
        <w:t>C spectrum (right).</w:t>
      </w:r>
    </w:p>
    <w:p w14:paraId="1493AFEF" w14:textId="56A8DDC1" w:rsidR="00F25942" w:rsidRPr="00D925B4" w:rsidRDefault="00174267" w:rsidP="00F25942">
      <w:pPr>
        <w:keepNext/>
        <w:spacing w:line="240" w:lineRule="auto"/>
        <w:jc w:val="center"/>
      </w:pPr>
      <w:r w:rsidRPr="00174267">
        <w:rPr>
          <w:noProof/>
          <w14:ligatures w14:val="none"/>
        </w:rPr>
        <w:object w:dxaOrig="7245" w:dyaOrig="1523" w14:anchorId="5AD037C1">
          <v:shape id="_x0000_i1027" type="#_x0000_t75" alt="" style="width:272.6pt;height:56.6pt;mso-width-percent:0;mso-height-percent:0;mso-width-percent:0;mso-height-percent:0" o:ole="">
            <v:imagedata r:id="rId32" o:title=""/>
          </v:shape>
          <o:OLEObject Type="Embed" ProgID="ChemDraw_x64.Document.6.0" ShapeID="_x0000_i1027" DrawAspect="Content" ObjectID="_1843279760" r:id="rId33"/>
        </w:object>
      </w:r>
    </w:p>
    <w:p w14:paraId="34547E67" w14:textId="5824BDD6" w:rsidR="007B06BB" w:rsidRPr="00D925B4" w:rsidRDefault="00926A44" w:rsidP="007B06BB">
      <w:pPr>
        <w:keepNext/>
        <w:spacing w:line="240" w:lineRule="auto"/>
      </w:pPr>
      <w:r w:rsidRPr="00D925B4">
        <w:rPr>
          <w:rFonts w:eastAsiaTheme="minorEastAsia"/>
          <w:noProof/>
          <w14:ligatures w14:val="none"/>
        </w:rPr>
        <w:drawing>
          <wp:inline distT="0" distB="0" distL="0" distR="0" wp14:anchorId="2D9A6F70" wp14:editId="3FF1D63D">
            <wp:extent cx="5938728" cy="3794188"/>
            <wp:effectExtent l="0" t="0" r="5080" b="0"/>
            <wp:docPr id="12258988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98824" name="Picture 122589882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55321" cy="3804789"/>
                    </a:xfrm>
                    <a:prstGeom prst="rect">
                      <a:avLst/>
                    </a:prstGeom>
                  </pic:spPr>
                </pic:pic>
              </a:graphicData>
            </a:graphic>
          </wp:inline>
        </w:drawing>
      </w:r>
    </w:p>
    <w:p w14:paraId="279021AF" w14:textId="77777777" w:rsidR="004C6C1B" w:rsidRPr="00D925B4" w:rsidRDefault="007B06BB" w:rsidP="00116F5F">
      <w:pPr>
        <w:pStyle w:val="Caption"/>
        <w:sectPr w:rsidR="004C6C1B" w:rsidRPr="00D925B4" w:rsidSect="00910648">
          <w:pgSz w:w="12240" w:h="15840" w:code="1"/>
          <w:pgMar w:top="1440" w:right="1440" w:bottom="1440" w:left="1440" w:header="851" w:footer="992" w:gutter="0"/>
          <w:cols w:space="425"/>
          <w:docGrid w:type="lines" w:linePitch="326"/>
        </w:sectPr>
      </w:pPr>
      <w:r w:rsidRPr="00D925B4">
        <w:rPr>
          <w:b/>
          <w:bCs/>
        </w:rPr>
        <w:t xml:space="preserve">Figure </w:t>
      </w:r>
      <w:r w:rsidR="00670D6A" w:rsidRPr="00D925B4">
        <w:rPr>
          <w:b/>
          <w:bCs/>
        </w:rPr>
        <w:t>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9</w:t>
      </w:r>
      <w:r w:rsidRPr="00D925B4">
        <w:rPr>
          <w:b/>
          <w:bCs/>
        </w:rPr>
        <w:fldChar w:fldCharType="end"/>
      </w:r>
      <w:r w:rsidRPr="00D925B4">
        <w:rPr>
          <w:bCs/>
        </w:rPr>
        <w:t xml:space="preserve">. </w:t>
      </w:r>
      <w:r w:rsidRPr="00D925B4">
        <w:t xml:space="preserve">GC-MS spectra </w:t>
      </w:r>
      <w:r w:rsidR="00F25942" w:rsidRPr="00D925B4">
        <w:t>of reaction with TEMPO.</w:t>
      </w:r>
    </w:p>
    <w:p w14:paraId="06F884E4" w14:textId="1619A1AC" w:rsidR="00F25942" w:rsidRPr="00D925B4" w:rsidRDefault="00174267" w:rsidP="00F25942">
      <w:pPr>
        <w:spacing w:line="240" w:lineRule="auto"/>
        <w:jc w:val="center"/>
        <w:rPr>
          <w:rFonts w:eastAsiaTheme="minorEastAsia"/>
        </w:rPr>
      </w:pPr>
      <w:r w:rsidRPr="00174267">
        <w:rPr>
          <w:noProof/>
          <w14:ligatures w14:val="none"/>
        </w:rPr>
        <w:object w:dxaOrig="8582" w:dyaOrig="1874" w14:anchorId="0FFF1C34">
          <v:shape id="_x0000_i1026" type="#_x0000_t75" alt="" style="width:272.6pt;height:61.6pt;mso-width-percent:0;mso-height-percent:0;mso-width-percent:0;mso-height-percent:0" o:ole="">
            <v:imagedata r:id="rId35" o:title=""/>
          </v:shape>
          <o:OLEObject Type="Embed" ProgID="ChemDraw_x64.Document.6.0" ShapeID="_x0000_i1026" DrawAspect="Content" ObjectID="_1843279761" r:id="rId36"/>
        </w:object>
      </w:r>
    </w:p>
    <w:p w14:paraId="560CCF2E" w14:textId="77777777" w:rsidR="00F25942" w:rsidRPr="00D925B4" w:rsidRDefault="00926A44" w:rsidP="00F25942">
      <w:pPr>
        <w:keepNext/>
        <w:spacing w:line="240" w:lineRule="auto"/>
      </w:pPr>
      <w:r w:rsidRPr="00D925B4">
        <w:rPr>
          <w:rFonts w:eastAsiaTheme="minorEastAsia"/>
          <w:noProof/>
          <w14:ligatures w14:val="none"/>
        </w:rPr>
        <w:drawing>
          <wp:inline distT="0" distB="0" distL="0" distR="0" wp14:anchorId="053EF389" wp14:editId="5BE2947D">
            <wp:extent cx="5943600" cy="1786890"/>
            <wp:effectExtent l="0" t="0" r="0" b="3810"/>
            <wp:docPr id="11174669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66952" name="Picture 111746695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1786890"/>
                    </a:xfrm>
                    <a:prstGeom prst="rect">
                      <a:avLst/>
                    </a:prstGeom>
                  </pic:spPr>
                </pic:pic>
              </a:graphicData>
            </a:graphic>
          </wp:inline>
        </w:drawing>
      </w:r>
    </w:p>
    <w:p w14:paraId="00D46AF4" w14:textId="2C198586" w:rsidR="00926A44" w:rsidRPr="00D925B4" w:rsidRDefault="00F25942" w:rsidP="00116F5F">
      <w:pPr>
        <w:pStyle w:val="Caption"/>
        <w:rPr>
          <w:rFonts w:eastAsiaTheme="minorEastAsia"/>
        </w:rPr>
      </w:pPr>
      <w:r w:rsidRPr="00D925B4">
        <w:rPr>
          <w:b/>
          <w:bCs/>
        </w:rPr>
        <w:t xml:space="preserve">Figure </w:t>
      </w:r>
      <w:r w:rsidR="00670D6A" w:rsidRPr="00D925B4">
        <w:rPr>
          <w:b/>
          <w:bCs/>
        </w:rPr>
        <w:t>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10</w:t>
      </w:r>
      <w:r w:rsidRPr="00D925B4">
        <w:rPr>
          <w:b/>
          <w:bCs/>
        </w:rPr>
        <w:fldChar w:fldCharType="end"/>
      </w:r>
      <w:r w:rsidRPr="00D925B4">
        <w:t>. GC-MS spectra of reaction with diphenylethylene.</w:t>
      </w:r>
    </w:p>
    <w:p w14:paraId="0B2DFFD6" w14:textId="31948011" w:rsidR="00E57447" w:rsidRPr="00D925B4" w:rsidRDefault="00174267" w:rsidP="0014254D">
      <w:pPr>
        <w:spacing w:line="240" w:lineRule="auto"/>
        <w:jc w:val="center"/>
        <w:rPr>
          <w:rFonts w:eastAsiaTheme="minorEastAsia"/>
        </w:rPr>
      </w:pPr>
      <w:r w:rsidRPr="00174267">
        <w:rPr>
          <w:rFonts w:eastAsiaTheme="minorEastAsia"/>
          <w:noProof/>
          <w14:ligatures w14:val="none"/>
        </w:rPr>
        <w:object w:dxaOrig="6957" w:dyaOrig="1468" w14:anchorId="5ACCFBF8">
          <v:shape id="_x0000_i1025" type="#_x0000_t75" alt="" style="width:283pt;height:61.6pt;mso-width-percent:0;mso-height-percent:0;mso-width-percent:0;mso-height-percent:0" o:ole="">
            <v:imagedata r:id="rId38" o:title=""/>
          </v:shape>
          <o:OLEObject Type="Embed" ProgID="ChemDraw_x64.Document.6.0" ShapeID="_x0000_i1025" DrawAspect="Content" ObjectID="_1843279762" r:id="rId39"/>
        </w:object>
      </w:r>
    </w:p>
    <w:p w14:paraId="767E8093" w14:textId="77777777" w:rsidR="008A3FAC" w:rsidRPr="00D925B4" w:rsidRDefault="00926A44" w:rsidP="008A3FAC">
      <w:pPr>
        <w:keepNext/>
        <w:spacing w:line="240" w:lineRule="auto"/>
        <w:jc w:val="center"/>
      </w:pPr>
      <w:r w:rsidRPr="00D925B4">
        <w:rPr>
          <w:rFonts w:eastAsiaTheme="minorEastAsia"/>
          <w:noProof/>
        </w:rPr>
        <w:drawing>
          <wp:inline distT="0" distB="0" distL="0" distR="0" wp14:anchorId="6D04112F" wp14:editId="4167AE1D">
            <wp:extent cx="5765997" cy="2533600"/>
            <wp:effectExtent l="0" t="0" r="6350" b="635"/>
            <wp:docPr id="12" name="Picture 11" descr="A screenshot of a computer&#10;&#10;AI-generated content may be incorrect.">
              <a:extLst xmlns:a="http://schemas.openxmlformats.org/drawingml/2006/main">
                <a:ext uri="{FF2B5EF4-FFF2-40B4-BE49-F238E27FC236}">
                  <a16:creationId xmlns:a16="http://schemas.microsoft.com/office/drawing/2014/main" id="{2286B148-AEA7-BE6F-039A-A15F4255A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shot of a computer&#10;&#10;AI-generated content may be incorrect.">
                      <a:extLst>
                        <a:ext uri="{FF2B5EF4-FFF2-40B4-BE49-F238E27FC236}">
                          <a16:creationId xmlns:a16="http://schemas.microsoft.com/office/drawing/2014/main" id="{2286B148-AEA7-BE6F-039A-A15F4255A00A}"/>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5997" cy="2533600"/>
                    </a:xfrm>
                    <a:prstGeom prst="rect">
                      <a:avLst/>
                    </a:prstGeom>
                  </pic:spPr>
                </pic:pic>
              </a:graphicData>
            </a:graphic>
          </wp:inline>
        </w:drawing>
      </w:r>
    </w:p>
    <w:p w14:paraId="6A87BC23" w14:textId="32321F8F" w:rsidR="00926A44" w:rsidRPr="00D925B4" w:rsidRDefault="008A3FAC" w:rsidP="00116F5F">
      <w:pPr>
        <w:pStyle w:val="Caption"/>
        <w:rPr>
          <w:rFonts w:eastAsiaTheme="minorEastAsia"/>
        </w:rPr>
      </w:pPr>
      <w:r w:rsidRPr="00D925B4">
        <w:rPr>
          <w:b/>
          <w:bCs/>
        </w:rPr>
        <w:t xml:space="preserve">Figure </w:t>
      </w:r>
      <w:r w:rsidR="00670D6A" w:rsidRPr="00D925B4">
        <w:rPr>
          <w:b/>
          <w:bCs/>
        </w:rPr>
        <w:t>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11</w:t>
      </w:r>
      <w:r w:rsidRPr="00D925B4">
        <w:rPr>
          <w:b/>
          <w:bCs/>
        </w:rPr>
        <w:fldChar w:fldCharType="end"/>
      </w:r>
      <w:r w:rsidRPr="00D925B4">
        <w:t>. Head-Space GC-MS spectrum of reaction (methane peak is presented).</w:t>
      </w:r>
    </w:p>
    <w:p w14:paraId="58FD9EC5" w14:textId="77777777" w:rsidR="008A3FAC" w:rsidRPr="00D925B4" w:rsidRDefault="00926A44" w:rsidP="008A3FAC">
      <w:pPr>
        <w:keepNext/>
        <w:spacing w:line="240" w:lineRule="auto"/>
        <w:jc w:val="center"/>
      </w:pPr>
      <w:r w:rsidRPr="00D925B4">
        <w:rPr>
          <w:rFonts w:eastAsiaTheme="minorEastAsia"/>
          <w:noProof/>
        </w:rPr>
        <w:lastRenderedPageBreak/>
        <w:drawing>
          <wp:inline distT="0" distB="0" distL="0" distR="0" wp14:anchorId="2F0014E2" wp14:editId="7694B16E">
            <wp:extent cx="5859624" cy="2598351"/>
            <wp:effectExtent l="0" t="0" r="8255" b="0"/>
            <wp:docPr id="15" name="Picture 14" descr="A screenshot of a computer&#10;&#10;AI-generated content may be incorrect.">
              <a:extLst xmlns:a="http://schemas.openxmlformats.org/drawingml/2006/main">
                <a:ext uri="{FF2B5EF4-FFF2-40B4-BE49-F238E27FC236}">
                  <a16:creationId xmlns:a16="http://schemas.microsoft.com/office/drawing/2014/main" id="{B2ABD4B7-A664-5009-4137-232630ACB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screenshot of a computer&#10;&#10;AI-generated content may be incorrect.">
                      <a:extLst>
                        <a:ext uri="{FF2B5EF4-FFF2-40B4-BE49-F238E27FC236}">
                          <a16:creationId xmlns:a16="http://schemas.microsoft.com/office/drawing/2014/main" id="{B2ABD4B7-A664-5009-4137-232630ACB8BB}"/>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59624" cy="2598351"/>
                    </a:xfrm>
                    <a:prstGeom prst="rect">
                      <a:avLst/>
                    </a:prstGeom>
                  </pic:spPr>
                </pic:pic>
              </a:graphicData>
            </a:graphic>
          </wp:inline>
        </w:drawing>
      </w:r>
    </w:p>
    <w:p w14:paraId="34343EB2" w14:textId="77777777" w:rsidR="00607813" w:rsidRPr="00D925B4" w:rsidRDefault="008A3FAC" w:rsidP="00116F5F">
      <w:pPr>
        <w:pStyle w:val="Caption"/>
        <w:sectPr w:rsidR="00607813" w:rsidRPr="00D925B4" w:rsidSect="00910648">
          <w:pgSz w:w="12240" w:h="15840" w:code="1"/>
          <w:pgMar w:top="1440" w:right="1440" w:bottom="1440" w:left="1440" w:header="851" w:footer="992" w:gutter="0"/>
          <w:cols w:space="425"/>
          <w:docGrid w:type="lines" w:linePitch="326"/>
        </w:sectPr>
      </w:pPr>
      <w:r w:rsidRPr="00D925B4">
        <w:rPr>
          <w:b/>
          <w:bCs/>
        </w:rPr>
        <w:t xml:space="preserve">Figure </w:t>
      </w:r>
      <w:r w:rsidR="00670D6A" w:rsidRPr="00D925B4">
        <w:rPr>
          <w:b/>
          <w:bCs/>
        </w:rPr>
        <w:t>S</w:t>
      </w:r>
      <w:r w:rsidRPr="00D925B4">
        <w:rPr>
          <w:b/>
          <w:bCs/>
        </w:rPr>
        <w:fldChar w:fldCharType="begin"/>
      </w:r>
      <w:r w:rsidRPr="00D925B4">
        <w:rPr>
          <w:b/>
          <w:bCs/>
        </w:rPr>
        <w:instrText xml:space="preserve"> SEQ Figure \* ARABIC </w:instrText>
      </w:r>
      <w:r w:rsidRPr="00D925B4">
        <w:rPr>
          <w:b/>
          <w:bCs/>
        </w:rPr>
        <w:fldChar w:fldCharType="separate"/>
      </w:r>
      <w:r w:rsidR="00116F5F" w:rsidRPr="00D925B4">
        <w:rPr>
          <w:b/>
          <w:bCs/>
          <w:noProof/>
        </w:rPr>
        <w:t>12</w:t>
      </w:r>
      <w:r w:rsidRPr="00D925B4">
        <w:rPr>
          <w:b/>
          <w:bCs/>
        </w:rPr>
        <w:fldChar w:fldCharType="end"/>
      </w:r>
      <w:r w:rsidRPr="00D925B4">
        <w:t>. Head-Space GC-MS spectrum of reaction (carbon monoxide peak is presented).</w:t>
      </w:r>
    </w:p>
    <w:p w14:paraId="0D2A5AC7" w14:textId="1D99F524" w:rsidR="00F457C7" w:rsidRPr="00D925B4" w:rsidRDefault="008D756C" w:rsidP="00F457C7">
      <w:pPr>
        <w:spacing w:line="240" w:lineRule="auto"/>
        <w:jc w:val="center"/>
        <w:rPr>
          <w:rFonts w:eastAsiaTheme="minorEastAsia"/>
        </w:rPr>
      </w:pPr>
      <w:r w:rsidRPr="00D925B4">
        <w:rPr>
          <w:rFonts w:eastAsiaTheme="minorEastAsia"/>
          <w:noProof/>
        </w:rPr>
        <w:lastRenderedPageBreak/>
        <w:drawing>
          <wp:inline distT="0" distB="0" distL="0" distR="0" wp14:anchorId="365E2E03" wp14:editId="7C6A6D36">
            <wp:extent cx="2977600" cy="2403475"/>
            <wp:effectExtent l="0" t="0" r="0" b="0"/>
            <wp:docPr id="1145588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88170" name=""/>
                    <pic:cNvPicPr/>
                  </pic:nvPicPr>
                  <pic:blipFill rotWithShape="1">
                    <a:blip r:embed="rId42"/>
                    <a:srcRect l="5736" t="9985" r="10430" b="1627"/>
                    <a:stretch>
                      <a:fillRect/>
                    </a:stretch>
                  </pic:blipFill>
                  <pic:spPr bwMode="auto">
                    <a:xfrm>
                      <a:off x="0" y="0"/>
                      <a:ext cx="2987677" cy="2411609"/>
                    </a:xfrm>
                    <a:prstGeom prst="rect">
                      <a:avLst/>
                    </a:prstGeom>
                    <a:ln>
                      <a:noFill/>
                    </a:ln>
                    <a:extLst>
                      <a:ext uri="{53640926-AAD7-44D8-BBD7-CCE9431645EC}">
                        <a14:shadowObscured xmlns:a14="http://schemas.microsoft.com/office/drawing/2010/main"/>
                      </a:ext>
                    </a:extLst>
                  </pic:spPr>
                </pic:pic>
              </a:graphicData>
            </a:graphic>
          </wp:inline>
        </w:drawing>
      </w:r>
    </w:p>
    <w:p w14:paraId="1DE916EB" w14:textId="0A87982B" w:rsidR="00F457C7" w:rsidRPr="00D925B4" w:rsidRDefault="00F457C7" w:rsidP="00726FAB">
      <w:pPr>
        <w:pStyle w:val="EndNoteBibliography"/>
        <w:rPr>
          <w:rFonts w:eastAsiaTheme="minorEastAsia"/>
          <w:sz w:val="20"/>
          <w:szCs w:val="20"/>
        </w:rPr>
      </w:pPr>
      <w:r w:rsidRPr="00D925B4">
        <w:rPr>
          <w:rFonts w:eastAsiaTheme="minorEastAsia"/>
          <w:b/>
          <w:bCs/>
          <w:sz w:val="20"/>
          <w:szCs w:val="20"/>
        </w:rPr>
        <w:t>Figure S1</w:t>
      </w:r>
      <w:r w:rsidR="00B036DC" w:rsidRPr="00D925B4">
        <w:rPr>
          <w:rFonts w:eastAsiaTheme="minorEastAsia"/>
          <w:b/>
          <w:bCs/>
          <w:sz w:val="20"/>
          <w:szCs w:val="20"/>
        </w:rPr>
        <w:t>3</w:t>
      </w:r>
      <w:r w:rsidRPr="00D925B4">
        <w:rPr>
          <w:rFonts w:eastAsiaTheme="minorEastAsia"/>
          <w:sz w:val="20"/>
          <w:szCs w:val="20"/>
        </w:rPr>
        <w:t>. Time resolved EPR spectra of Fe@f-gC</w:t>
      </w:r>
      <w:r w:rsidRPr="00D925B4">
        <w:rPr>
          <w:rFonts w:eastAsiaTheme="minorEastAsia"/>
          <w:sz w:val="20"/>
          <w:szCs w:val="20"/>
          <w:vertAlign w:val="subscript"/>
        </w:rPr>
        <w:t>3</w:t>
      </w:r>
      <w:r w:rsidRPr="00D925B4">
        <w:rPr>
          <w:rFonts w:eastAsiaTheme="minorEastAsia"/>
          <w:sz w:val="20"/>
          <w:szCs w:val="20"/>
        </w:rPr>
        <w:t>N</w:t>
      </w:r>
      <w:r w:rsidRPr="00D925B4">
        <w:rPr>
          <w:rFonts w:eastAsiaTheme="minorEastAsia"/>
          <w:sz w:val="20"/>
          <w:szCs w:val="20"/>
          <w:vertAlign w:val="subscript"/>
        </w:rPr>
        <w:t>4</w:t>
      </w:r>
      <w:r w:rsidRPr="00D925B4">
        <w:rPr>
          <w:rFonts w:eastAsiaTheme="minorEastAsia"/>
          <w:sz w:val="20"/>
          <w:szCs w:val="20"/>
        </w:rPr>
        <w:t xml:space="preserve"> catalyst.</w:t>
      </w:r>
    </w:p>
    <w:p w14:paraId="2CC44EAA" w14:textId="5190A661" w:rsidR="00C76E95" w:rsidRPr="00D925B4" w:rsidRDefault="00607813" w:rsidP="00C76E95">
      <w:pPr>
        <w:pStyle w:val="EndNoteBibliography"/>
        <w:spacing w:line="240" w:lineRule="auto"/>
        <w:jc w:val="center"/>
        <w:rPr>
          <w:rFonts w:eastAsiaTheme="minorEastAsia"/>
        </w:rPr>
      </w:pPr>
      <w:r w:rsidRPr="00D925B4">
        <w:drawing>
          <wp:inline distT="0" distB="0" distL="0" distR="0" wp14:anchorId="6D77D2CC" wp14:editId="0639EDAF">
            <wp:extent cx="4128014" cy="4128014"/>
            <wp:effectExtent l="0" t="0" r="0" b="0"/>
            <wp:docPr id="1724071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32391" cy="4132391"/>
                    </a:xfrm>
                    <a:prstGeom prst="rect">
                      <a:avLst/>
                    </a:prstGeom>
                    <a:noFill/>
                    <a:ln>
                      <a:noFill/>
                    </a:ln>
                  </pic:spPr>
                </pic:pic>
              </a:graphicData>
            </a:graphic>
          </wp:inline>
        </w:drawing>
      </w:r>
    </w:p>
    <w:p w14:paraId="79295F8B" w14:textId="0FC41EAC" w:rsidR="00C76E95" w:rsidRPr="00D925B4" w:rsidRDefault="00C76E95" w:rsidP="00C76E95">
      <w:pPr>
        <w:pStyle w:val="EndNoteBibliography"/>
        <w:spacing w:line="240" w:lineRule="auto"/>
        <w:rPr>
          <w:rFonts w:eastAsiaTheme="minorEastAsia"/>
          <w:sz w:val="20"/>
          <w:szCs w:val="20"/>
        </w:rPr>
      </w:pPr>
      <w:r w:rsidRPr="00D925B4">
        <w:rPr>
          <w:rFonts w:eastAsiaTheme="minorEastAsia"/>
          <w:b/>
          <w:bCs/>
          <w:sz w:val="20"/>
          <w:szCs w:val="20"/>
        </w:rPr>
        <w:t>Figure S1</w:t>
      </w:r>
      <w:r w:rsidR="00B036DC" w:rsidRPr="00D925B4">
        <w:rPr>
          <w:rFonts w:eastAsiaTheme="minorEastAsia"/>
          <w:b/>
          <w:bCs/>
          <w:sz w:val="20"/>
          <w:szCs w:val="20"/>
        </w:rPr>
        <w:t>4</w:t>
      </w:r>
      <w:r w:rsidRPr="00D925B4">
        <w:rPr>
          <w:rFonts w:eastAsiaTheme="minorEastAsia"/>
          <w:sz w:val="20"/>
          <w:szCs w:val="20"/>
        </w:rPr>
        <w:t>. EPR/simulated EPR spectra of carbon centered radical before and after introducing CO</w:t>
      </w:r>
      <w:r w:rsidRPr="00D925B4">
        <w:rPr>
          <w:rFonts w:eastAsiaTheme="minorEastAsia"/>
          <w:sz w:val="20"/>
          <w:szCs w:val="20"/>
          <w:vertAlign w:val="subscript"/>
        </w:rPr>
        <w:t>2</w:t>
      </w:r>
      <w:r w:rsidRPr="00D925B4">
        <w:rPr>
          <w:rFonts w:eastAsiaTheme="minorEastAsia"/>
          <w:sz w:val="20"/>
          <w:szCs w:val="20"/>
        </w:rPr>
        <w:t>.</w:t>
      </w:r>
    </w:p>
    <w:p w14:paraId="22E1DD41" w14:textId="77777777" w:rsidR="00C76E95" w:rsidRPr="00D925B4" w:rsidRDefault="00C76E95" w:rsidP="00C76E95">
      <w:pPr>
        <w:pStyle w:val="EndNoteBibliography"/>
        <w:spacing w:line="240" w:lineRule="auto"/>
        <w:rPr>
          <w:rFonts w:eastAsiaTheme="minorEastAsia"/>
        </w:rPr>
      </w:pPr>
    </w:p>
    <w:p w14:paraId="13A033DD" w14:textId="77777777" w:rsidR="00B036DC" w:rsidRPr="00D925B4" w:rsidRDefault="00B036DC" w:rsidP="00B036DC">
      <w:pPr>
        <w:spacing w:line="240" w:lineRule="auto"/>
        <w:jc w:val="center"/>
      </w:pPr>
      <w:r w:rsidRPr="00D925B4">
        <w:rPr>
          <w:rFonts w:hint="eastAsia"/>
          <w:noProof/>
        </w:rPr>
        <w:lastRenderedPageBreak/>
        <w:drawing>
          <wp:inline distT="0" distB="0" distL="0" distR="0" wp14:anchorId="04EA9B02" wp14:editId="37493F0E">
            <wp:extent cx="4134985" cy="3990109"/>
            <wp:effectExtent l="0" t="0" r="0" b="0"/>
            <wp:docPr id="3126564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56412" name="图片 312656412"/>
                    <pic:cNvPicPr/>
                  </pic:nvPicPr>
                  <pic:blipFill rotWithShape="1">
                    <a:blip r:embed="rId44" cstate="print">
                      <a:extLst>
                        <a:ext uri="{28A0092B-C50C-407E-A947-70E740481C1C}">
                          <a14:useLocalDpi xmlns:a14="http://schemas.microsoft.com/office/drawing/2010/main" val="0"/>
                        </a:ext>
                      </a:extLst>
                    </a:blip>
                    <a:srcRect l="6231" t="8616" r="11120" b="4301"/>
                    <a:stretch>
                      <a:fillRect/>
                    </a:stretch>
                  </pic:blipFill>
                  <pic:spPr bwMode="auto">
                    <a:xfrm>
                      <a:off x="0" y="0"/>
                      <a:ext cx="4137430" cy="3992468"/>
                    </a:xfrm>
                    <a:prstGeom prst="rect">
                      <a:avLst/>
                    </a:prstGeom>
                    <a:ln>
                      <a:noFill/>
                    </a:ln>
                    <a:extLst>
                      <a:ext uri="{53640926-AAD7-44D8-BBD7-CCE9431645EC}">
                        <a14:shadowObscured xmlns:a14="http://schemas.microsoft.com/office/drawing/2010/main"/>
                      </a:ext>
                    </a:extLst>
                  </pic:spPr>
                </pic:pic>
              </a:graphicData>
            </a:graphic>
          </wp:inline>
        </w:drawing>
      </w:r>
    </w:p>
    <w:p w14:paraId="52C7CC81" w14:textId="606F64A2" w:rsidR="00B036DC" w:rsidRPr="00D925B4" w:rsidRDefault="00B036DC" w:rsidP="00E16DCD">
      <w:pPr>
        <w:rPr>
          <w:rFonts w:cs="Times New Roman"/>
          <w:sz w:val="20"/>
          <w:szCs w:val="20"/>
          <w:lang w:val="en-GB"/>
        </w:rPr>
      </w:pPr>
      <w:r w:rsidRPr="00D925B4">
        <w:rPr>
          <w:rFonts w:cs="Times New Roman"/>
          <w:b/>
          <w:bCs/>
          <w:sz w:val="20"/>
          <w:szCs w:val="20"/>
          <w:lang w:val="en-GB"/>
        </w:rPr>
        <w:t xml:space="preserve">Figure S15: </w:t>
      </w:r>
      <w:r w:rsidRPr="00D925B4">
        <w:rPr>
          <w:rFonts w:cs="Times New Roman"/>
          <w:sz w:val="20"/>
          <w:szCs w:val="20"/>
          <w:lang w:val="en-GB"/>
        </w:rPr>
        <w:t>FTIR spectra of the</w:t>
      </w:r>
      <w:r w:rsidRPr="00D925B4">
        <w:rPr>
          <w:rFonts w:cs="Times New Roman"/>
          <w:sz w:val="20"/>
          <w:szCs w:val="20"/>
        </w:rPr>
        <w:t xml:space="preserve"> catalsyst</w:t>
      </w:r>
      <w:r w:rsidRPr="00D925B4">
        <w:rPr>
          <w:rFonts w:cs="Times New Roman"/>
          <w:sz w:val="20"/>
          <w:szCs w:val="20"/>
          <w:lang w:val="en-GB"/>
        </w:rPr>
        <w:t xml:space="preserve"> systems without/with KOH.</w:t>
      </w:r>
    </w:p>
    <w:p w14:paraId="3E7FDA05" w14:textId="77777777" w:rsidR="00E16DCD" w:rsidRPr="00D925B4" w:rsidRDefault="00E16DCD" w:rsidP="00C76E95">
      <w:pPr>
        <w:pStyle w:val="EndNoteBibliography"/>
        <w:spacing w:line="240" w:lineRule="auto"/>
        <w:rPr>
          <w:rFonts w:eastAsiaTheme="minorEastAsia"/>
        </w:rPr>
      </w:pPr>
      <w:r w:rsidRPr="00D925B4">
        <w:rPr>
          <w:rFonts w:eastAsiaTheme="minorEastAsia"/>
          <w14:ligatures w14:val="none"/>
        </w:rPr>
        <w:drawing>
          <wp:inline distT="0" distB="0" distL="0" distR="0" wp14:anchorId="1A756F4E" wp14:editId="43A65DF5">
            <wp:extent cx="5943600" cy="3007360"/>
            <wp:effectExtent l="0" t="0" r="0" b="2540"/>
            <wp:docPr id="1673606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06146" name="Picture 1673606146"/>
                    <pic:cNvPicPr/>
                  </pic:nvPicPr>
                  <pic:blipFill>
                    <a:blip r:embed="rId45"/>
                    <a:stretch>
                      <a:fillRect/>
                    </a:stretch>
                  </pic:blipFill>
                  <pic:spPr>
                    <a:xfrm>
                      <a:off x="0" y="0"/>
                      <a:ext cx="5943600" cy="3007360"/>
                    </a:xfrm>
                    <a:prstGeom prst="rect">
                      <a:avLst/>
                    </a:prstGeom>
                  </pic:spPr>
                </pic:pic>
              </a:graphicData>
            </a:graphic>
          </wp:inline>
        </w:drawing>
      </w:r>
    </w:p>
    <w:p w14:paraId="319166EE" w14:textId="057EE4D6" w:rsidR="006122AC" w:rsidRPr="00D925B4" w:rsidRDefault="00E16DCD" w:rsidP="009C5F6B">
      <w:pPr>
        <w:rPr>
          <w:rFonts w:cs="Times New Roman"/>
          <w:sz w:val="20"/>
          <w:szCs w:val="20"/>
        </w:rPr>
      </w:pPr>
      <w:r w:rsidRPr="00D925B4">
        <w:rPr>
          <w:rFonts w:cs="Times New Roman"/>
          <w:b/>
          <w:bCs/>
          <w:sz w:val="20"/>
          <w:szCs w:val="20"/>
          <w:lang w:val="en-GB"/>
        </w:rPr>
        <w:t xml:space="preserve">Figure S16: </w:t>
      </w:r>
      <w:r w:rsidR="009C5F6B" w:rsidRPr="00D925B4">
        <w:rPr>
          <w:rFonts w:cs="Times New Roman"/>
          <w:sz w:val="20"/>
          <w:szCs w:val="20"/>
        </w:rPr>
        <w:t xml:space="preserve">XPS spectra of fresh Fe@f-gC₃N₄ and KOH-treated Fe@f-gC₃N₄ recorded in the Fe 2p, O 1s, and C 1s regions. The KOH-treated sample was prepared by exposing the catalyst to a KOH-containing acetonitrile/ethanol </w:t>
      </w:r>
      <w:r w:rsidR="009C5F6B" w:rsidRPr="00D925B4">
        <w:rPr>
          <w:rFonts w:cs="Times New Roman"/>
          <w:sz w:val="20"/>
          <w:szCs w:val="20"/>
        </w:rPr>
        <w:lastRenderedPageBreak/>
        <w:t>solution under inert atmosphere, followed by washing and vacuum drying. The spectra show the presence of residual KOH-derived surface species after treatment, while no significant changes are observed in the Fe 2p region.</w:t>
      </w:r>
    </w:p>
    <w:p w14:paraId="1606E129" w14:textId="08CED399" w:rsidR="009C5F6B" w:rsidRPr="00D925B4" w:rsidRDefault="00D16533" w:rsidP="00D16533">
      <w:pPr>
        <w:pStyle w:val="EndNoteBibliography"/>
        <w:spacing w:line="240" w:lineRule="auto"/>
        <w:jc w:val="center"/>
        <w:rPr>
          <w:rFonts w:eastAsiaTheme="minorEastAsia"/>
          <w:lang w:val="en-GB"/>
        </w:rPr>
      </w:pPr>
      <w:r w:rsidRPr="00D925B4">
        <w:rPr>
          <w:rFonts w:eastAsiaTheme="minorEastAsia"/>
          <w:lang w:val="en-GB"/>
          <w14:ligatures w14:val="none"/>
        </w:rPr>
        <w:drawing>
          <wp:inline distT="0" distB="0" distL="0" distR="0" wp14:anchorId="01983DB9" wp14:editId="1308DF3D">
            <wp:extent cx="5943600" cy="2374900"/>
            <wp:effectExtent l="0" t="0" r="0" b="6350"/>
            <wp:docPr id="658217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217279" name="Picture 658217279"/>
                    <pic:cNvPicPr/>
                  </pic:nvPicPr>
                  <pic:blipFill>
                    <a:blip r:embed="rId46"/>
                    <a:stretch>
                      <a:fillRect/>
                    </a:stretch>
                  </pic:blipFill>
                  <pic:spPr>
                    <a:xfrm>
                      <a:off x="0" y="0"/>
                      <a:ext cx="5943600" cy="2374900"/>
                    </a:xfrm>
                    <a:prstGeom prst="rect">
                      <a:avLst/>
                    </a:prstGeom>
                  </pic:spPr>
                </pic:pic>
              </a:graphicData>
            </a:graphic>
          </wp:inline>
        </w:drawing>
      </w:r>
    </w:p>
    <w:p w14:paraId="2E9E35AE" w14:textId="3851DDFA" w:rsidR="00D16533" w:rsidRPr="00D925B4" w:rsidRDefault="00D16533" w:rsidP="00C76E95">
      <w:pPr>
        <w:pStyle w:val="EndNoteBibliography"/>
        <w:spacing w:line="240" w:lineRule="auto"/>
        <w:rPr>
          <w:rFonts w:eastAsiaTheme="minorEastAsia"/>
          <w:lang w:val="en-GB"/>
        </w:rPr>
        <w:sectPr w:rsidR="00D16533" w:rsidRPr="00D925B4" w:rsidSect="00910648">
          <w:pgSz w:w="12240" w:h="15840" w:code="1"/>
          <w:pgMar w:top="1440" w:right="1440" w:bottom="1440" w:left="1440" w:header="851" w:footer="992" w:gutter="0"/>
          <w:cols w:space="425"/>
          <w:docGrid w:type="lines" w:linePitch="326"/>
        </w:sectPr>
      </w:pPr>
      <w:r w:rsidRPr="00D925B4">
        <w:rPr>
          <w:b/>
          <w:bCs/>
          <w:sz w:val="20"/>
          <w:szCs w:val="20"/>
          <w:lang w:val="en-GB"/>
        </w:rPr>
        <w:t>Figure S1</w:t>
      </w:r>
      <w:r w:rsidR="00826442" w:rsidRPr="00D925B4">
        <w:rPr>
          <w:b/>
          <w:bCs/>
          <w:sz w:val="20"/>
          <w:szCs w:val="20"/>
          <w:lang w:val="en-GB"/>
        </w:rPr>
        <w:t>7</w:t>
      </w:r>
      <w:r w:rsidRPr="00D925B4">
        <w:rPr>
          <w:b/>
          <w:bCs/>
          <w:sz w:val="20"/>
          <w:szCs w:val="20"/>
          <w:lang w:val="en-GB"/>
        </w:rPr>
        <w:t xml:space="preserve">: </w:t>
      </w:r>
      <w:r w:rsidRPr="00D925B4">
        <w:rPr>
          <w:sz w:val="20"/>
          <w:szCs w:val="20"/>
          <w:lang w:val="en-GB"/>
        </w:rPr>
        <w:t>Normalized Fe K-edge XANES spectra and first-derivative XANES spectra of</w:t>
      </w:r>
      <w:r w:rsidRPr="00D925B4">
        <w:rPr>
          <w:sz w:val="20"/>
          <w:szCs w:val="20"/>
        </w:rPr>
        <w:t xml:space="preserve"> fresh Fe@f-gC₃N₄ and KOH-treated Fe@f-gC₃N₄. The KOH-treated sample was prepared by exposing the catalyst to a KOH-containing acetonitrile/ethanol solution under inert atmosphere, followed by washing and vacuum drying. The spectra show no significant changes in the edge position.</w:t>
      </w:r>
    </w:p>
    <w:p w14:paraId="67341CA7" w14:textId="7E280E5A" w:rsidR="0014254D" w:rsidRPr="00D925B4" w:rsidRDefault="0014254D" w:rsidP="0014254D">
      <w:pPr>
        <w:pStyle w:val="Heading1"/>
        <w:rPr>
          <w:rFonts w:eastAsiaTheme="minorEastAsia"/>
        </w:rPr>
      </w:pPr>
      <w:bookmarkStart w:id="20" w:name="_Toc232195693"/>
      <w:r w:rsidRPr="00D925B4">
        <w:rPr>
          <w:rFonts w:eastAsiaTheme="minorEastAsia"/>
        </w:rPr>
        <w:lastRenderedPageBreak/>
        <w:t>S.</w:t>
      </w:r>
      <w:r w:rsidR="002E048A" w:rsidRPr="00D925B4">
        <w:rPr>
          <w:rFonts w:eastAsiaTheme="minorEastAsia"/>
        </w:rPr>
        <w:t>7</w:t>
      </w:r>
      <w:r w:rsidRPr="00D925B4">
        <w:rPr>
          <w:rFonts w:eastAsiaTheme="minorEastAsia"/>
        </w:rPr>
        <w:t xml:space="preserve"> References</w:t>
      </w:r>
      <w:bookmarkEnd w:id="20"/>
    </w:p>
    <w:p w14:paraId="5E33E31A" w14:textId="77777777" w:rsidR="005A0880" w:rsidRPr="00D925B4" w:rsidRDefault="0008344C" w:rsidP="005A0880">
      <w:pPr>
        <w:pStyle w:val="EndNoteBibliography"/>
        <w:spacing w:after="0"/>
        <w:ind w:left="720" w:hanging="720"/>
      </w:pPr>
      <w:r w:rsidRPr="00D925B4">
        <w:rPr>
          <w:rFonts w:eastAsiaTheme="minorEastAsia"/>
        </w:rPr>
        <w:fldChar w:fldCharType="begin"/>
      </w:r>
      <w:r w:rsidRPr="00D925B4">
        <w:rPr>
          <w:rFonts w:eastAsiaTheme="minorEastAsia"/>
        </w:rPr>
        <w:instrText xml:space="preserve"> ADDIN EN.REFLIST </w:instrText>
      </w:r>
      <w:r w:rsidRPr="00D925B4">
        <w:rPr>
          <w:rFonts w:eastAsiaTheme="minorEastAsia"/>
        </w:rPr>
        <w:fldChar w:fldCharType="separate"/>
      </w:r>
      <w:r w:rsidR="005A0880" w:rsidRPr="00D925B4">
        <w:t>[1]</w:t>
      </w:r>
      <w:r w:rsidR="005A0880" w:rsidRPr="00D925B4">
        <w:tab/>
        <w:t xml:space="preserve">B. Ravel, M. Newville, </w:t>
      </w:r>
      <w:r w:rsidR="005A0880" w:rsidRPr="00D925B4">
        <w:rPr>
          <w:i/>
        </w:rPr>
        <w:t xml:space="preserve">J. Synchrotron Rad. </w:t>
      </w:r>
      <w:r w:rsidR="005A0880" w:rsidRPr="00D925B4">
        <w:rPr>
          <w:b/>
        </w:rPr>
        <w:t>2005</w:t>
      </w:r>
      <w:r w:rsidR="005A0880" w:rsidRPr="00D925B4">
        <w:t xml:space="preserve">, </w:t>
      </w:r>
      <w:r w:rsidR="005A0880" w:rsidRPr="00D925B4">
        <w:rPr>
          <w:i/>
        </w:rPr>
        <w:t>12</w:t>
      </w:r>
      <w:r w:rsidR="005A0880" w:rsidRPr="00D925B4">
        <w:t>, 537-541.</w:t>
      </w:r>
    </w:p>
    <w:p w14:paraId="2A7E51C6" w14:textId="77777777" w:rsidR="005A0880" w:rsidRPr="00D925B4" w:rsidRDefault="005A0880" w:rsidP="005A0880">
      <w:pPr>
        <w:pStyle w:val="EndNoteBibliography"/>
        <w:spacing w:after="0"/>
        <w:ind w:left="720" w:hanging="720"/>
      </w:pPr>
      <w:r w:rsidRPr="00D925B4">
        <w:t>[2]</w:t>
      </w:r>
      <w:r w:rsidRPr="00D925B4">
        <w:tab/>
        <w:t xml:space="preserve">M. J. Frisch, G. W. Trucks, H. B. Schlegel, G. E. Scuseria, M. A. Robb, J. R. Cheeseman, G. Scalmani, V. Barone, G. A. Petersson, H. Nakatsuji, X. Li, M. Caricato, A. V. Marenich, J. Bloino, B. G. Janesko, R. Gomperts, B. Mennucci, H. P. Hratchian, J. V. Ortiz, A. F. Izmaylov, J. L. Sonnenberg, Williams, F. Ding, F. Lipparini, F. Egidi, J. Goings, B. Peng, A. Petrone, T. Henderson, D. Ranasinghe, V. G. Zakrzewski, J. Gao, N. Rega, G. Zheng, W. Liang, M. Hada, M. Ehara, K. Toyota, R. Fukuda, J. Hasegawa, M. Ishida, T. Nakajima, Y. Honda, O. Kitao, H. Nakai, T. Vreven, K. Throssell, J. A. Montgomery Jr., J. E. Peralta, F. Ogliaro, M. J. Bearpark, J. J. Heyd, E. N. Brothers, K. N. Kudin, V. N. Staroverov, T. A. Keith, R. Kobayashi, J. Normand, K. Raghavachari, A. P. Rendell, J. C. Burant, S. S. Iyengar, J. Tomasi, M. Cossi, J. M. Millam, M. Klene, C. Adamo, R. Cammi, J. W. Ochterski, R. L. Martin, K. Morokuma, O. Farkas, J. B. Foresman, D. J. Fox, Wallingford, CT, </w:t>
      </w:r>
      <w:r w:rsidRPr="00D925B4">
        <w:rPr>
          <w:b/>
        </w:rPr>
        <w:t>2016</w:t>
      </w:r>
      <w:r w:rsidRPr="00D925B4">
        <w:t>.</w:t>
      </w:r>
    </w:p>
    <w:p w14:paraId="52E2F473" w14:textId="77777777" w:rsidR="005A0880" w:rsidRPr="00D925B4" w:rsidRDefault="005A0880" w:rsidP="005A0880">
      <w:pPr>
        <w:pStyle w:val="EndNoteBibliography"/>
        <w:spacing w:after="0"/>
        <w:ind w:left="720" w:hanging="720"/>
        <w:rPr>
          <w:lang w:val="de-DE"/>
        </w:rPr>
      </w:pPr>
      <w:r w:rsidRPr="00D925B4">
        <w:rPr>
          <w:lang w:val="de-DE"/>
        </w:rPr>
        <w:t>[3]</w:t>
      </w:r>
      <w:r w:rsidRPr="00D925B4">
        <w:rPr>
          <w:lang w:val="de-DE"/>
        </w:rPr>
        <w:tab/>
        <w:t xml:space="preserve">S. Grimme, S. Ehrlich, L. Goerigk, </w:t>
      </w:r>
      <w:r w:rsidRPr="00D925B4">
        <w:rPr>
          <w:i/>
          <w:lang w:val="de-DE"/>
        </w:rPr>
        <w:t xml:space="preserve">J. Comput. Chem. </w:t>
      </w:r>
      <w:r w:rsidRPr="00D925B4">
        <w:rPr>
          <w:b/>
          <w:lang w:val="de-DE"/>
        </w:rPr>
        <w:t>2011</w:t>
      </w:r>
      <w:r w:rsidRPr="00D925B4">
        <w:rPr>
          <w:lang w:val="de-DE"/>
        </w:rPr>
        <w:t xml:space="preserve">, </w:t>
      </w:r>
      <w:r w:rsidRPr="00D925B4">
        <w:rPr>
          <w:i/>
          <w:lang w:val="de-DE"/>
        </w:rPr>
        <w:t>32</w:t>
      </w:r>
      <w:r w:rsidRPr="00D925B4">
        <w:rPr>
          <w:lang w:val="de-DE"/>
        </w:rPr>
        <w:t>, 1456-1465.</w:t>
      </w:r>
    </w:p>
    <w:p w14:paraId="649D9E68" w14:textId="77777777" w:rsidR="005A0880" w:rsidRPr="00D925B4" w:rsidRDefault="005A0880" w:rsidP="005A0880">
      <w:pPr>
        <w:pStyle w:val="EndNoteBibliography"/>
        <w:ind w:left="720" w:hanging="720"/>
      </w:pPr>
      <w:r w:rsidRPr="00D925B4">
        <w:rPr>
          <w:lang w:val="de-DE"/>
        </w:rPr>
        <w:t>[4]</w:t>
      </w:r>
      <w:r w:rsidRPr="00D925B4">
        <w:rPr>
          <w:lang w:val="de-DE"/>
        </w:rPr>
        <w:tab/>
        <w:t xml:space="preserve">P. Giannozzi, O. Andreussi, T. Brumme, O. Bunau, M. Buongiorno Nardelli, M. Calandra, R. Car, C. Cavazzoni, D. Ceresoli, M. J. J. o. p. C. m. Cococcioni, </w:t>
      </w:r>
      <w:r w:rsidRPr="00D925B4">
        <w:rPr>
          <w:i/>
          <w:lang w:val="de-DE"/>
        </w:rPr>
        <w:t xml:space="preserve">J. Phys.: Condens. </w:t>
      </w:r>
      <w:r w:rsidRPr="00D925B4">
        <w:rPr>
          <w:i/>
        </w:rPr>
        <w:t xml:space="preserve">Matter </w:t>
      </w:r>
      <w:r w:rsidRPr="00D925B4">
        <w:rPr>
          <w:b/>
        </w:rPr>
        <w:t>2017</w:t>
      </w:r>
      <w:r w:rsidRPr="00D925B4">
        <w:t xml:space="preserve">, </w:t>
      </w:r>
      <w:r w:rsidRPr="00D925B4">
        <w:rPr>
          <w:i/>
        </w:rPr>
        <w:t>29</w:t>
      </w:r>
      <w:r w:rsidRPr="00D925B4">
        <w:t>, 465901.</w:t>
      </w:r>
    </w:p>
    <w:p w14:paraId="6EBB0B90" w14:textId="16B8E0E0" w:rsidR="004301BA" w:rsidRPr="00BB78E3" w:rsidRDefault="0008344C" w:rsidP="00BB78E3">
      <w:pPr>
        <w:spacing w:line="240" w:lineRule="auto"/>
        <w:rPr>
          <w:rFonts w:eastAsiaTheme="minorEastAsia"/>
        </w:rPr>
      </w:pPr>
      <w:r w:rsidRPr="00D925B4">
        <w:rPr>
          <w:rFonts w:eastAsiaTheme="minorEastAsia"/>
        </w:rPr>
        <w:fldChar w:fldCharType="end"/>
      </w:r>
    </w:p>
    <w:sectPr w:rsidR="004301BA" w:rsidRPr="00BB78E3" w:rsidSect="00910648">
      <w:pgSz w:w="12240" w:h="15840" w:code="1"/>
      <w:pgMar w:top="1440" w:right="1440" w:bottom="144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1F76D" w14:textId="77777777" w:rsidR="00174267" w:rsidRDefault="00174267" w:rsidP="00345235">
      <w:pPr>
        <w:spacing w:after="0" w:line="240" w:lineRule="auto"/>
      </w:pPr>
      <w:r>
        <w:separator/>
      </w:r>
    </w:p>
  </w:endnote>
  <w:endnote w:type="continuationSeparator" w:id="0">
    <w:p w14:paraId="7948C5F0" w14:textId="77777777" w:rsidR="00174267" w:rsidRDefault="00174267" w:rsidP="00345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rinda">
    <w:panose1 w:val="020B0604020202020204"/>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Sylfaen"/>
    <w:panose1 w:val="00000500000000020000"/>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3CB6" w14:textId="77777777" w:rsidR="00F13E36" w:rsidRDefault="00F13E36">
    <w:pPr>
      <w:pStyle w:val="Footer"/>
      <w:jc w:val="center"/>
    </w:pPr>
    <w:r>
      <w:fldChar w:fldCharType="begin"/>
    </w:r>
    <w:r>
      <w:instrText xml:space="preserve"> PAGE   \* MERGEFORMAT </w:instrText>
    </w:r>
    <w:r>
      <w:fldChar w:fldCharType="separate"/>
    </w:r>
    <w:r>
      <w:rPr>
        <w:noProof/>
      </w:rPr>
      <w:t>1</w:t>
    </w:r>
    <w:r>
      <w:rPr>
        <w:noProof/>
      </w:rPr>
      <w:fldChar w:fldCharType="end"/>
    </w:r>
  </w:p>
  <w:p w14:paraId="791DFCA9" w14:textId="77777777" w:rsidR="00F13E36" w:rsidRPr="0095126A" w:rsidRDefault="00F13E36" w:rsidP="0095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1076" w14:textId="77777777" w:rsidR="00174267" w:rsidRDefault="00174267" w:rsidP="00345235">
      <w:pPr>
        <w:spacing w:after="0" w:line="240" w:lineRule="auto"/>
      </w:pPr>
      <w:r>
        <w:separator/>
      </w:r>
    </w:p>
  </w:footnote>
  <w:footnote w:type="continuationSeparator" w:id="0">
    <w:p w14:paraId="67ECC63D" w14:textId="77777777" w:rsidR="00174267" w:rsidRDefault="00174267" w:rsidP="00345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C268" w14:textId="77777777" w:rsidR="00F13E36" w:rsidRDefault="00174267">
    <w:pPr>
      <w:pStyle w:val="Header"/>
    </w:pPr>
    <w:r>
      <w:rPr>
        <w:noProof/>
      </w:rPr>
      <w:pict w14:anchorId="07A2B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 style="position:absolute;left:0;text-align:left;margin-left:0;margin-top:0;width:501.3pt;height:90.25pt;z-index:-25165926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cropping="t" vertici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378A" w14:textId="77777777" w:rsidR="00F13E36" w:rsidRPr="00863DFC" w:rsidRDefault="00174267" w:rsidP="00863DFC">
    <w:pPr>
      <w:pStyle w:val="Header"/>
      <w:pBdr>
        <w:bottom w:val="single" w:sz="18" w:space="1" w:color="C0C0C0"/>
      </w:pBdr>
    </w:pPr>
    <w:r>
      <w:rPr>
        <w:noProof/>
      </w:rPr>
      <w:pict w14:anchorId="64B1F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 style="position:absolute;left:0;text-align:left;margin-left:0;margin-top:0;width:646pt;height:116.3pt;rotation:-45;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cropping="t" verticies="t"/>
          <w10:wrap anchorx="margin" anchory="margin"/>
        </v:shape>
      </w:pict>
    </w:r>
    <w:r w:rsidR="00F13E36">
      <w:rPr>
        <w:noProof/>
      </w:rPr>
      <w:drawing>
        <wp:anchor distT="0" distB="0" distL="114300" distR="114300" simplePos="0" relativeHeight="251656192" behindDoc="0" locked="0" layoutInCell="1" allowOverlap="1" wp14:anchorId="581244BB" wp14:editId="4FE39858">
          <wp:simplePos x="0" y="0"/>
          <wp:positionH relativeFrom="column">
            <wp:posOffset>5345430</wp:posOffset>
          </wp:positionH>
          <wp:positionV relativeFrom="paragraph">
            <wp:posOffset>-1905</wp:posOffset>
          </wp:positionV>
          <wp:extent cx="1079500" cy="194310"/>
          <wp:effectExtent l="0" t="0" r="6350" b="0"/>
          <wp:wrapTopAndBottom/>
          <wp:docPr id="5786753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79500"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E36">
      <w:rPr>
        <w:rFonts w:ascii="Arial Narrow" w:hAnsi="Arial Narrow" w:cs="Arial"/>
        <w:b/>
        <w:bCs/>
        <w:color w:val="C0C0C0"/>
        <w:sz w:val="32"/>
        <w:szCs w:val="36"/>
      </w:rPr>
      <w:t>RESEARCH 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EEED" w14:textId="77777777" w:rsidR="00F13E36" w:rsidRDefault="00174267">
    <w:pPr>
      <w:pStyle w:val="Header"/>
    </w:pPr>
    <w:r>
      <w:rPr>
        <w:noProof/>
      </w:rPr>
      <w:pict w14:anchorId="4DFAF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 style="position:absolute;left:0;text-align:left;margin-left:0;margin-top:0;width:501.3pt;height:90.25pt;z-index:-25165824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cropping="t" verticies="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gewandte Chemi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90wst27rsfareswfsva5phaxs50xddvr9w&quot;&gt;My EndNote Library&lt;record-ids&gt;&lt;item&gt;1574&lt;/item&gt;&lt;item&gt;1688&lt;/item&gt;&lt;item&gt;1689&lt;/item&gt;&lt;item&gt;1690&lt;/item&gt;&lt;/record-ids&gt;&lt;/item&gt;&lt;/Libraries&gt;"/>
  </w:docVars>
  <w:rsids>
    <w:rsidRoot w:val="00A362E6"/>
    <w:rsid w:val="000209B0"/>
    <w:rsid w:val="0002299E"/>
    <w:rsid w:val="00022E88"/>
    <w:rsid w:val="00024EF7"/>
    <w:rsid w:val="000308D1"/>
    <w:rsid w:val="000322E1"/>
    <w:rsid w:val="000358D6"/>
    <w:rsid w:val="0004269B"/>
    <w:rsid w:val="00054442"/>
    <w:rsid w:val="00054A58"/>
    <w:rsid w:val="00055423"/>
    <w:rsid w:val="00073EAE"/>
    <w:rsid w:val="000766F8"/>
    <w:rsid w:val="000776D3"/>
    <w:rsid w:val="00080815"/>
    <w:rsid w:val="0008344C"/>
    <w:rsid w:val="000A337B"/>
    <w:rsid w:val="000A4C98"/>
    <w:rsid w:val="000A5ED0"/>
    <w:rsid w:val="000C2F6A"/>
    <w:rsid w:val="000C5DEE"/>
    <w:rsid w:val="000D6930"/>
    <w:rsid w:val="000E794A"/>
    <w:rsid w:val="000F308B"/>
    <w:rsid w:val="00101010"/>
    <w:rsid w:val="00116F5F"/>
    <w:rsid w:val="00134CD3"/>
    <w:rsid w:val="0014254D"/>
    <w:rsid w:val="0014483B"/>
    <w:rsid w:val="00145CD9"/>
    <w:rsid w:val="001461D3"/>
    <w:rsid w:val="00166520"/>
    <w:rsid w:val="00174267"/>
    <w:rsid w:val="00180E8C"/>
    <w:rsid w:val="00186B72"/>
    <w:rsid w:val="00192A10"/>
    <w:rsid w:val="001A5776"/>
    <w:rsid w:val="001C5171"/>
    <w:rsid w:val="001E049A"/>
    <w:rsid w:val="001E3F97"/>
    <w:rsid w:val="001E7B13"/>
    <w:rsid w:val="001F0E2C"/>
    <w:rsid w:val="001F19C6"/>
    <w:rsid w:val="001F695B"/>
    <w:rsid w:val="0020377D"/>
    <w:rsid w:val="00222F73"/>
    <w:rsid w:val="00241059"/>
    <w:rsid w:val="00266809"/>
    <w:rsid w:val="002C0308"/>
    <w:rsid w:val="002C2A70"/>
    <w:rsid w:val="002D4E2C"/>
    <w:rsid w:val="002D4E89"/>
    <w:rsid w:val="002D5919"/>
    <w:rsid w:val="002D64BD"/>
    <w:rsid w:val="002E048A"/>
    <w:rsid w:val="002F2EBF"/>
    <w:rsid w:val="002F6C07"/>
    <w:rsid w:val="0030095F"/>
    <w:rsid w:val="00311F9F"/>
    <w:rsid w:val="003164BB"/>
    <w:rsid w:val="00320BA5"/>
    <w:rsid w:val="003219E8"/>
    <w:rsid w:val="00337EC6"/>
    <w:rsid w:val="00345235"/>
    <w:rsid w:val="00385DFA"/>
    <w:rsid w:val="00395B82"/>
    <w:rsid w:val="003A10D9"/>
    <w:rsid w:val="003B42EE"/>
    <w:rsid w:val="003C21AF"/>
    <w:rsid w:val="003C68CD"/>
    <w:rsid w:val="003C78DE"/>
    <w:rsid w:val="003D65B8"/>
    <w:rsid w:val="00402DD5"/>
    <w:rsid w:val="00404C88"/>
    <w:rsid w:val="00406462"/>
    <w:rsid w:val="00417E6E"/>
    <w:rsid w:val="004301BA"/>
    <w:rsid w:val="00455843"/>
    <w:rsid w:val="004564B0"/>
    <w:rsid w:val="00456805"/>
    <w:rsid w:val="00460903"/>
    <w:rsid w:val="0046664A"/>
    <w:rsid w:val="00466F7D"/>
    <w:rsid w:val="004862E1"/>
    <w:rsid w:val="00492BBA"/>
    <w:rsid w:val="00495D2C"/>
    <w:rsid w:val="004A4B0A"/>
    <w:rsid w:val="004C6C1B"/>
    <w:rsid w:val="004D5AAD"/>
    <w:rsid w:val="004F1031"/>
    <w:rsid w:val="004F2C61"/>
    <w:rsid w:val="004F2F3B"/>
    <w:rsid w:val="004F36B0"/>
    <w:rsid w:val="004F4AB9"/>
    <w:rsid w:val="00502EEF"/>
    <w:rsid w:val="00510097"/>
    <w:rsid w:val="005246DC"/>
    <w:rsid w:val="00527CD0"/>
    <w:rsid w:val="00554D35"/>
    <w:rsid w:val="005854D8"/>
    <w:rsid w:val="00592A5D"/>
    <w:rsid w:val="00595D9C"/>
    <w:rsid w:val="005A0880"/>
    <w:rsid w:val="005A247C"/>
    <w:rsid w:val="005A5442"/>
    <w:rsid w:val="005B682B"/>
    <w:rsid w:val="005D1F29"/>
    <w:rsid w:val="005D58A3"/>
    <w:rsid w:val="005D75CB"/>
    <w:rsid w:val="005E3448"/>
    <w:rsid w:val="00607813"/>
    <w:rsid w:val="006122AC"/>
    <w:rsid w:val="00625283"/>
    <w:rsid w:val="006267DF"/>
    <w:rsid w:val="00634CDC"/>
    <w:rsid w:val="0065283B"/>
    <w:rsid w:val="00655CC7"/>
    <w:rsid w:val="006576C8"/>
    <w:rsid w:val="0066272D"/>
    <w:rsid w:val="00670D6A"/>
    <w:rsid w:val="00687973"/>
    <w:rsid w:val="00690B61"/>
    <w:rsid w:val="006A3E25"/>
    <w:rsid w:val="006A5F92"/>
    <w:rsid w:val="006C6732"/>
    <w:rsid w:val="006D73DC"/>
    <w:rsid w:val="006D7BB2"/>
    <w:rsid w:val="006F0221"/>
    <w:rsid w:val="006F3635"/>
    <w:rsid w:val="006F7F0A"/>
    <w:rsid w:val="00710F2C"/>
    <w:rsid w:val="00714A49"/>
    <w:rsid w:val="00726454"/>
    <w:rsid w:val="00726FAB"/>
    <w:rsid w:val="00727615"/>
    <w:rsid w:val="0073038A"/>
    <w:rsid w:val="0073726E"/>
    <w:rsid w:val="00737479"/>
    <w:rsid w:val="00740A94"/>
    <w:rsid w:val="0077281C"/>
    <w:rsid w:val="00776A02"/>
    <w:rsid w:val="00790D32"/>
    <w:rsid w:val="00793672"/>
    <w:rsid w:val="00797B35"/>
    <w:rsid w:val="007A4AFF"/>
    <w:rsid w:val="007B06BB"/>
    <w:rsid w:val="007B680C"/>
    <w:rsid w:val="007D307A"/>
    <w:rsid w:val="007F2E07"/>
    <w:rsid w:val="00804CD9"/>
    <w:rsid w:val="00810475"/>
    <w:rsid w:val="00820C03"/>
    <w:rsid w:val="00826442"/>
    <w:rsid w:val="008317C9"/>
    <w:rsid w:val="00843792"/>
    <w:rsid w:val="00850D2A"/>
    <w:rsid w:val="00853FAD"/>
    <w:rsid w:val="00863608"/>
    <w:rsid w:val="008770D9"/>
    <w:rsid w:val="008854B5"/>
    <w:rsid w:val="0088663F"/>
    <w:rsid w:val="008900F2"/>
    <w:rsid w:val="008A3FAC"/>
    <w:rsid w:val="008B34A9"/>
    <w:rsid w:val="008B4EA1"/>
    <w:rsid w:val="008B62F7"/>
    <w:rsid w:val="008C4C0F"/>
    <w:rsid w:val="008D756C"/>
    <w:rsid w:val="0090744E"/>
    <w:rsid w:val="00910648"/>
    <w:rsid w:val="00926A44"/>
    <w:rsid w:val="00933333"/>
    <w:rsid w:val="00941878"/>
    <w:rsid w:val="00956385"/>
    <w:rsid w:val="009565B2"/>
    <w:rsid w:val="00972489"/>
    <w:rsid w:val="009730FA"/>
    <w:rsid w:val="0099165A"/>
    <w:rsid w:val="00996451"/>
    <w:rsid w:val="00996F58"/>
    <w:rsid w:val="009A2ED0"/>
    <w:rsid w:val="009B70B8"/>
    <w:rsid w:val="009C2195"/>
    <w:rsid w:val="009C5F6B"/>
    <w:rsid w:val="009E0DCF"/>
    <w:rsid w:val="009F568D"/>
    <w:rsid w:val="00A1151E"/>
    <w:rsid w:val="00A24448"/>
    <w:rsid w:val="00A362E6"/>
    <w:rsid w:val="00A5202F"/>
    <w:rsid w:val="00A700F2"/>
    <w:rsid w:val="00A97553"/>
    <w:rsid w:val="00AA303A"/>
    <w:rsid w:val="00AA51A9"/>
    <w:rsid w:val="00AA580F"/>
    <w:rsid w:val="00AB1154"/>
    <w:rsid w:val="00AB18DD"/>
    <w:rsid w:val="00AC2138"/>
    <w:rsid w:val="00AC6A34"/>
    <w:rsid w:val="00AE1136"/>
    <w:rsid w:val="00AE157E"/>
    <w:rsid w:val="00AF1C8B"/>
    <w:rsid w:val="00B006F6"/>
    <w:rsid w:val="00B036DC"/>
    <w:rsid w:val="00B2024A"/>
    <w:rsid w:val="00B235F4"/>
    <w:rsid w:val="00B2553C"/>
    <w:rsid w:val="00B33EEC"/>
    <w:rsid w:val="00B34B90"/>
    <w:rsid w:val="00B364F0"/>
    <w:rsid w:val="00B36770"/>
    <w:rsid w:val="00B42419"/>
    <w:rsid w:val="00B55FFF"/>
    <w:rsid w:val="00B7311B"/>
    <w:rsid w:val="00B75562"/>
    <w:rsid w:val="00B827D9"/>
    <w:rsid w:val="00BB78E3"/>
    <w:rsid w:val="00BE6583"/>
    <w:rsid w:val="00BE6B40"/>
    <w:rsid w:val="00BF5578"/>
    <w:rsid w:val="00BF791F"/>
    <w:rsid w:val="00C11570"/>
    <w:rsid w:val="00C154C1"/>
    <w:rsid w:val="00C25124"/>
    <w:rsid w:val="00C27206"/>
    <w:rsid w:val="00C61862"/>
    <w:rsid w:val="00C76E95"/>
    <w:rsid w:val="00C874D0"/>
    <w:rsid w:val="00C94F75"/>
    <w:rsid w:val="00CA5E77"/>
    <w:rsid w:val="00CA7185"/>
    <w:rsid w:val="00CB6090"/>
    <w:rsid w:val="00D02403"/>
    <w:rsid w:val="00D15DDC"/>
    <w:rsid w:val="00D16533"/>
    <w:rsid w:val="00D22047"/>
    <w:rsid w:val="00D356AC"/>
    <w:rsid w:val="00D36321"/>
    <w:rsid w:val="00D40721"/>
    <w:rsid w:val="00D52910"/>
    <w:rsid w:val="00D53E76"/>
    <w:rsid w:val="00D6175F"/>
    <w:rsid w:val="00D61827"/>
    <w:rsid w:val="00D7449C"/>
    <w:rsid w:val="00D7562A"/>
    <w:rsid w:val="00D76721"/>
    <w:rsid w:val="00D925B4"/>
    <w:rsid w:val="00D97499"/>
    <w:rsid w:val="00DB6003"/>
    <w:rsid w:val="00DD51B9"/>
    <w:rsid w:val="00DE6ADC"/>
    <w:rsid w:val="00E00DEF"/>
    <w:rsid w:val="00E12C54"/>
    <w:rsid w:val="00E16DCD"/>
    <w:rsid w:val="00E22760"/>
    <w:rsid w:val="00E316B1"/>
    <w:rsid w:val="00E33968"/>
    <w:rsid w:val="00E44750"/>
    <w:rsid w:val="00E57447"/>
    <w:rsid w:val="00E6541B"/>
    <w:rsid w:val="00E6658C"/>
    <w:rsid w:val="00E75B50"/>
    <w:rsid w:val="00E94A74"/>
    <w:rsid w:val="00EA61CC"/>
    <w:rsid w:val="00EB1D9D"/>
    <w:rsid w:val="00EB551D"/>
    <w:rsid w:val="00ED3A6F"/>
    <w:rsid w:val="00EE48DE"/>
    <w:rsid w:val="00EE5DFA"/>
    <w:rsid w:val="00EF33D9"/>
    <w:rsid w:val="00F13E36"/>
    <w:rsid w:val="00F21BC7"/>
    <w:rsid w:val="00F21CAC"/>
    <w:rsid w:val="00F25942"/>
    <w:rsid w:val="00F27573"/>
    <w:rsid w:val="00F33EB1"/>
    <w:rsid w:val="00F457C7"/>
    <w:rsid w:val="00F72904"/>
    <w:rsid w:val="00F8404B"/>
    <w:rsid w:val="00F8457B"/>
    <w:rsid w:val="00FA02BA"/>
    <w:rsid w:val="00FA1A34"/>
    <w:rsid w:val="00FC7F30"/>
    <w:rsid w:val="00FD32F8"/>
    <w:rsid w:val="00FE2BAA"/>
    <w:rsid w:val="00FE639D"/>
    <w:rsid w:val="00FF5FD1"/>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5C3060"/>
  <w15:chartTrackingRefBased/>
  <w15:docId w15:val="{C91EC69D-BE06-4FF5-ADFA-0E02226D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15"/>
    <w:pPr>
      <w:kinsoku w:val="0"/>
      <w:overflowPunct w:val="0"/>
      <w:autoSpaceDE w:val="0"/>
      <w:autoSpaceDN w:val="0"/>
      <w:spacing w:after="120" w:line="280" w:lineRule="exact"/>
      <w:jc w:val="both"/>
    </w:pPr>
    <w:rPr>
      <w:rFonts w:ascii="Times New Roman" w:eastAsia="Times New Roman" w:hAnsi="Times New Roman"/>
      <w:sz w:val="24"/>
      <w:szCs w:val="24"/>
      <w14:ligatures w14:val="standardContextual"/>
    </w:rPr>
  </w:style>
  <w:style w:type="paragraph" w:styleId="Heading1">
    <w:name w:val="heading 1"/>
    <w:aliases w:val="Title1"/>
    <w:basedOn w:val="Normal"/>
    <w:next w:val="Normal"/>
    <w:link w:val="Heading1Char"/>
    <w:qFormat/>
    <w:rsid w:val="00910648"/>
    <w:pPr>
      <w:keepNext/>
      <w:keepLines/>
      <w:spacing w:after="240"/>
      <w:outlineLvl w:val="0"/>
    </w:pPr>
    <w:rPr>
      <w:rFonts w:cstheme="majorBidi"/>
      <w:b/>
      <w:sz w:val="28"/>
      <w:szCs w:val="28"/>
    </w:rPr>
  </w:style>
  <w:style w:type="paragraph" w:styleId="Heading2">
    <w:name w:val="heading 2"/>
    <w:basedOn w:val="Normal"/>
    <w:next w:val="Normal"/>
    <w:link w:val="Heading2Char"/>
    <w:uiPriority w:val="9"/>
    <w:unhideWhenUsed/>
    <w:qFormat/>
    <w:rsid w:val="005E3448"/>
    <w:pPr>
      <w:keepNext/>
      <w:keepLines/>
      <w:outlineLvl w:val="1"/>
    </w:pPr>
    <w:rPr>
      <w:rFonts w:cstheme="majorBidi"/>
      <w:b/>
    </w:rPr>
  </w:style>
  <w:style w:type="paragraph" w:styleId="Heading3">
    <w:name w:val="heading 3"/>
    <w:basedOn w:val="Normal"/>
    <w:next w:val="Normal"/>
    <w:link w:val="Heading3Char"/>
    <w:uiPriority w:val="9"/>
    <w:semiHidden/>
    <w:unhideWhenUsed/>
    <w:qFormat/>
    <w:rsid w:val="00A362E6"/>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A362E6"/>
    <w:pPr>
      <w:keepNext/>
      <w:keepLines/>
      <w:spacing w:before="80" w:after="40"/>
      <w:outlineLvl w:val="3"/>
    </w:pPr>
    <w:rPr>
      <w:rFonts w:asciiTheme="minorHAnsi" w:eastAsiaTheme="minorEastAsia" w:hAnsiTheme="minorHAnsi" w:cstheme="majorBidi"/>
      <w:color w:val="2E74B5" w:themeColor="accent1" w:themeShade="BF"/>
      <w:sz w:val="28"/>
      <w:szCs w:val="28"/>
    </w:rPr>
  </w:style>
  <w:style w:type="paragraph" w:styleId="Heading5">
    <w:name w:val="heading 5"/>
    <w:basedOn w:val="Normal"/>
    <w:next w:val="Normal"/>
    <w:link w:val="Heading5Char"/>
    <w:uiPriority w:val="9"/>
    <w:semiHidden/>
    <w:unhideWhenUsed/>
    <w:qFormat/>
    <w:rsid w:val="00A362E6"/>
    <w:pPr>
      <w:keepNext/>
      <w:keepLines/>
      <w:spacing w:before="80" w:after="40"/>
      <w:outlineLvl w:val="4"/>
    </w:pPr>
    <w:rPr>
      <w:rFonts w:asciiTheme="minorHAnsi" w:eastAsiaTheme="min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362E6"/>
    <w:pPr>
      <w:keepNext/>
      <w:keepLines/>
      <w:spacing w:before="40" w:after="0"/>
      <w:outlineLvl w:val="5"/>
    </w:pPr>
    <w:rPr>
      <w:rFonts w:asciiTheme="minorHAnsi" w:eastAsiaTheme="minorEastAsia" w:hAnsiTheme="minorHAnsi" w:cstheme="majorBidi"/>
      <w:b/>
      <w:bCs/>
      <w:color w:val="2E74B5" w:themeColor="accent1" w:themeShade="BF"/>
    </w:rPr>
  </w:style>
  <w:style w:type="paragraph" w:styleId="Heading7">
    <w:name w:val="heading 7"/>
    <w:basedOn w:val="Normal"/>
    <w:next w:val="Normal"/>
    <w:link w:val="Heading7Char"/>
    <w:uiPriority w:val="9"/>
    <w:semiHidden/>
    <w:unhideWhenUsed/>
    <w:qFormat/>
    <w:rsid w:val="00A362E6"/>
    <w:pPr>
      <w:keepNext/>
      <w:keepLines/>
      <w:spacing w:before="40" w:after="0"/>
      <w:outlineLvl w:val="6"/>
    </w:pPr>
    <w:rPr>
      <w:rFonts w:asciiTheme="minorHAnsi" w:eastAsiaTheme="minorEastAsia" w:hAnsiTheme="minorHAnsi" w:cstheme="majorBidi"/>
      <w:b/>
      <w:bCs/>
      <w:color w:val="595959" w:themeColor="text1" w:themeTint="A6"/>
    </w:rPr>
  </w:style>
  <w:style w:type="paragraph" w:styleId="Heading8">
    <w:name w:val="heading 8"/>
    <w:basedOn w:val="Normal"/>
    <w:next w:val="Normal"/>
    <w:link w:val="Heading8Char"/>
    <w:uiPriority w:val="9"/>
    <w:semiHidden/>
    <w:unhideWhenUsed/>
    <w:qFormat/>
    <w:rsid w:val="00A362E6"/>
    <w:pPr>
      <w:keepNext/>
      <w:keepLines/>
      <w:spacing w:after="0"/>
      <w:outlineLvl w:val="7"/>
    </w:pPr>
    <w:rPr>
      <w:rFonts w:asciiTheme="minorHAnsi" w:eastAsiaTheme="minorEastAsia" w:hAnsiTheme="minorHAnsi" w:cstheme="majorBidi"/>
      <w:color w:val="595959" w:themeColor="text1" w:themeTint="A6"/>
    </w:rPr>
  </w:style>
  <w:style w:type="paragraph" w:styleId="Heading9">
    <w:name w:val="heading 9"/>
    <w:basedOn w:val="Normal"/>
    <w:next w:val="Normal"/>
    <w:link w:val="Heading9Char"/>
    <w:uiPriority w:val="9"/>
    <w:semiHidden/>
    <w:unhideWhenUsed/>
    <w:qFormat/>
    <w:rsid w:val="00A362E6"/>
    <w:pPr>
      <w:keepNext/>
      <w:keepLines/>
      <w:spacing w:after="0"/>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EndNoteBibliographyAfter0pt1">
    <w:name w:val="Style EndNote Bibliography + After:  0 pt1"/>
    <w:basedOn w:val="Normal"/>
    <w:autoRedefine/>
    <w:rsid w:val="001F0E2C"/>
    <w:pPr>
      <w:kinsoku/>
      <w:overflowPunct/>
      <w:autoSpaceDE/>
      <w:autoSpaceDN/>
      <w:spacing w:after="0"/>
    </w:pPr>
    <w:rPr>
      <w:rFonts w:ascii="Times" w:hAnsi="Times" w:cs="SimSun"/>
      <w:noProof/>
      <w:kern w:val="0"/>
      <w:sz w:val="18"/>
      <w:szCs w:val="20"/>
      <w:lang w:eastAsia="en-US"/>
      <w14:ligatures w14:val="none"/>
    </w:rPr>
  </w:style>
  <w:style w:type="paragraph" w:customStyle="1" w:styleId="StyleEndNoteBibliographyAfter0pt2">
    <w:name w:val="Style EndNote Bibliography + After:  0 pt2"/>
    <w:basedOn w:val="Normal"/>
    <w:rsid w:val="001F0E2C"/>
    <w:pPr>
      <w:kinsoku/>
      <w:overflowPunct/>
      <w:autoSpaceDE/>
      <w:autoSpaceDN/>
      <w:spacing w:after="0"/>
    </w:pPr>
    <w:rPr>
      <w:rFonts w:ascii="Times" w:hAnsi="Times" w:cs="SimSun"/>
      <w:noProof/>
      <w:kern w:val="0"/>
      <w:sz w:val="18"/>
      <w:szCs w:val="20"/>
      <w:lang w:eastAsia="en-US"/>
      <w14:ligatures w14:val="none"/>
    </w:rPr>
  </w:style>
  <w:style w:type="character" w:customStyle="1" w:styleId="Heading1Char">
    <w:name w:val="Heading 1 Char"/>
    <w:aliases w:val="Title1 Char"/>
    <w:basedOn w:val="DefaultParagraphFont"/>
    <w:link w:val="Heading1"/>
    <w:uiPriority w:val="9"/>
    <w:rsid w:val="00910648"/>
    <w:rPr>
      <w:rFonts w:ascii="Times New Roman" w:eastAsia="Times New Roman" w:hAnsi="Times New Roman" w:cstheme="majorBidi"/>
      <w:b/>
      <w:sz w:val="28"/>
      <w:szCs w:val="28"/>
      <w14:ligatures w14:val="standardContextual"/>
    </w:rPr>
  </w:style>
  <w:style w:type="paragraph" w:styleId="Title">
    <w:name w:val="Title"/>
    <w:basedOn w:val="Normal"/>
    <w:next w:val="Normal"/>
    <w:link w:val="TitleChar"/>
    <w:uiPriority w:val="10"/>
    <w:rsid w:val="005B682B"/>
    <w:pPr>
      <w:spacing w:after="80"/>
      <w:contextualSpacing/>
    </w:pPr>
    <w:rPr>
      <w:rFonts w:asciiTheme="majorHAnsi" w:hAnsiTheme="majorHAnsi" w:cstheme="majorBidi"/>
      <w:spacing w:val="-10"/>
      <w:kern w:val="28"/>
      <w:sz w:val="40"/>
      <w:szCs w:val="56"/>
    </w:rPr>
  </w:style>
  <w:style w:type="character" w:customStyle="1" w:styleId="TitleChar">
    <w:name w:val="Title Char"/>
    <w:basedOn w:val="DefaultParagraphFont"/>
    <w:link w:val="Title"/>
    <w:uiPriority w:val="10"/>
    <w:rsid w:val="005B682B"/>
    <w:rPr>
      <w:rFonts w:asciiTheme="majorHAnsi" w:eastAsia="Times New Roman" w:hAnsiTheme="majorHAnsi" w:cstheme="majorBidi"/>
      <w:spacing w:val="-10"/>
      <w:kern w:val="28"/>
      <w:sz w:val="40"/>
      <w:szCs w:val="56"/>
      <w14:ligatures w14:val="standardContextual"/>
    </w:rPr>
  </w:style>
  <w:style w:type="character" w:customStyle="1" w:styleId="Heading2Char">
    <w:name w:val="Heading 2 Char"/>
    <w:basedOn w:val="DefaultParagraphFont"/>
    <w:link w:val="Heading2"/>
    <w:uiPriority w:val="9"/>
    <w:rsid w:val="005E3448"/>
    <w:rPr>
      <w:rFonts w:ascii="Times New Roman" w:eastAsia="Times New Roman" w:hAnsi="Times New Roman" w:cstheme="majorBidi"/>
      <w:b/>
      <w:sz w:val="24"/>
      <w:szCs w:val="24"/>
      <w14:ligatures w14:val="standardContextual"/>
    </w:rPr>
  </w:style>
  <w:style w:type="character" w:customStyle="1" w:styleId="Heading3Char">
    <w:name w:val="Heading 3 Char"/>
    <w:basedOn w:val="DefaultParagraphFont"/>
    <w:link w:val="Heading3"/>
    <w:uiPriority w:val="9"/>
    <w:semiHidden/>
    <w:rsid w:val="00A362E6"/>
    <w:rPr>
      <w:rFonts w:asciiTheme="majorHAnsi" w:eastAsiaTheme="majorEastAsia" w:hAnsiTheme="majorHAnsi" w:cstheme="majorBidi"/>
      <w:color w:val="2E74B5" w:themeColor="accent1" w:themeShade="BF"/>
      <w:sz w:val="32"/>
      <w:szCs w:val="32"/>
      <w14:ligatures w14:val="standardContextual"/>
    </w:rPr>
  </w:style>
  <w:style w:type="character" w:customStyle="1" w:styleId="Heading4Char">
    <w:name w:val="Heading 4 Char"/>
    <w:basedOn w:val="DefaultParagraphFont"/>
    <w:link w:val="Heading4"/>
    <w:uiPriority w:val="9"/>
    <w:semiHidden/>
    <w:rsid w:val="00A362E6"/>
    <w:rPr>
      <w:rFonts w:cstheme="majorBidi"/>
      <w:color w:val="2E74B5" w:themeColor="accent1" w:themeShade="BF"/>
      <w:sz w:val="28"/>
      <w:szCs w:val="28"/>
      <w14:ligatures w14:val="standardContextual"/>
    </w:rPr>
  </w:style>
  <w:style w:type="character" w:customStyle="1" w:styleId="Heading5Char">
    <w:name w:val="Heading 5 Char"/>
    <w:basedOn w:val="DefaultParagraphFont"/>
    <w:link w:val="Heading5"/>
    <w:uiPriority w:val="9"/>
    <w:semiHidden/>
    <w:rsid w:val="00A362E6"/>
    <w:rPr>
      <w:rFonts w:cstheme="majorBidi"/>
      <w:color w:val="2E74B5" w:themeColor="accent1" w:themeShade="BF"/>
      <w:sz w:val="24"/>
      <w:szCs w:val="24"/>
      <w14:ligatures w14:val="standardContextual"/>
    </w:rPr>
  </w:style>
  <w:style w:type="character" w:customStyle="1" w:styleId="Heading6Char">
    <w:name w:val="Heading 6 Char"/>
    <w:basedOn w:val="DefaultParagraphFont"/>
    <w:link w:val="Heading6"/>
    <w:uiPriority w:val="9"/>
    <w:semiHidden/>
    <w:rsid w:val="00A362E6"/>
    <w:rPr>
      <w:rFonts w:cstheme="majorBidi"/>
      <w:b/>
      <w:bCs/>
      <w:color w:val="2E74B5" w:themeColor="accent1" w:themeShade="BF"/>
      <w:sz w:val="24"/>
      <w:szCs w:val="24"/>
      <w14:ligatures w14:val="standardContextual"/>
    </w:rPr>
  </w:style>
  <w:style w:type="character" w:customStyle="1" w:styleId="Heading7Char">
    <w:name w:val="Heading 7 Char"/>
    <w:basedOn w:val="DefaultParagraphFont"/>
    <w:link w:val="Heading7"/>
    <w:uiPriority w:val="9"/>
    <w:semiHidden/>
    <w:rsid w:val="00A362E6"/>
    <w:rPr>
      <w:rFonts w:cstheme="majorBidi"/>
      <w:b/>
      <w:bCs/>
      <w:color w:val="595959" w:themeColor="text1" w:themeTint="A6"/>
      <w:sz w:val="24"/>
      <w:szCs w:val="24"/>
      <w14:ligatures w14:val="standardContextual"/>
    </w:rPr>
  </w:style>
  <w:style w:type="character" w:customStyle="1" w:styleId="Heading8Char">
    <w:name w:val="Heading 8 Char"/>
    <w:basedOn w:val="DefaultParagraphFont"/>
    <w:link w:val="Heading8"/>
    <w:uiPriority w:val="9"/>
    <w:semiHidden/>
    <w:rsid w:val="00A362E6"/>
    <w:rPr>
      <w:rFonts w:cstheme="majorBidi"/>
      <w:color w:val="595959" w:themeColor="text1" w:themeTint="A6"/>
      <w:sz w:val="24"/>
      <w:szCs w:val="24"/>
      <w14:ligatures w14:val="standardContextual"/>
    </w:rPr>
  </w:style>
  <w:style w:type="character" w:customStyle="1" w:styleId="Heading9Char">
    <w:name w:val="Heading 9 Char"/>
    <w:basedOn w:val="DefaultParagraphFont"/>
    <w:link w:val="Heading9"/>
    <w:uiPriority w:val="9"/>
    <w:semiHidden/>
    <w:rsid w:val="00A362E6"/>
    <w:rPr>
      <w:rFonts w:eastAsiaTheme="majorEastAsia" w:cstheme="majorBidi"/>
      <w:color w:val="595959" w:themeColor="text1" w:themeTint="A6"/>
      <w:sz w:val="24"/>
      <w:szCs w:val="24"/>
      <w14:ligatures w14:val="standardContextual"/>
    </w:rPr>
  </w:style>
  <w:style w:type="paragraph" w:styleId="Subtitle">
    <w:name w:val="Subtitle"/>
    <w:basedOn w:val="Normal"/>
    <w:next w:val="Normal"/>
    <w:link w:val="SubtitleChar"/>
    <w:uiPriority w:val="11"/>
    <w:qFormat/>
    <w:rsid w:val="00A362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2E6"/>
    <w:rPr>
      <w:rFonts w:asciiTheme="majorHAnsi" w:eastAsiaTheme="majorEastAsia" w:hAnsiTheme="majorHAnsi" w:cstheme="majorBidi"/>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A362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62E6"/>
    <w:rPr>
      <w:rFonts w:ascii="Times New Roman" w:eastAsia="Times New Roman" w:hAnsi="Times New Roman"/>
      <w:i/>
      <w:iCs/>
      <w:color w:val="404040" w:themeColor="text1" w:themeTint="BF"/>
      <w:sz w:val="24"/>
      <w:szCs w:val="24"/>
      <w14:ligatures w14:val="standardContextual"/>
    </w:rPr>
  </w:style>
  <w:style w:type="paragraph" w:styleId="ListParagraph">
    <w:name w:val="List Paragraph"/>
    <w:basedOn w:val="Normal"/>
    <w:uiPriority w:val="34"/>
    <w:qFormat/>
    <w:rsid w:val="00A362E6"/>
    <w:pPr>
      <w:ind w:left="720"/>
      <w:contextualSpacing/>
    </w:pPr>
  </w:style>
  <w:style w:type="character" w:styleId="IntenseEmphasis">
    <w:name w:val="Intense Emphasis"/>
    <w:basedOn w:val="DefaultParagraphFont"/>
    <w:uiPriority w:val="21"/>
    <w:qFormat/>
    <w:rsid w:val="00A362E6"/>
    <w:rPr>
      <w:i/>
      <w:iCs/>
      <w:color w:val="2E74B5" w:themeColor="accent1" w:themeShade="BF"/>
    </w:rPr>
  </w:style>
  <w:style w:type="paragraph" w:styleId="IntenseQuote">
    <w:name w:val="Intense Quote"/>
    <w:basedOn w:val="Normal"/>
    <w:next w:val="Normal"/>
    <w:link w:val="IntenseQuoteChar"/>
    <w:uiPriority w:val="30"/>
    <w:qFormat/>
    <w:rsid w:val="00A362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362E6"/>
    <w:rPr>
      <w:rFonts w:ascii="Times New Roman" w:eastAsia="Times New Roman" w:hAnsi="Times New Roman"/>
      <w:i/>
      <w:iCs/>
      <w:color w:val="2E74B5" w:themeColor="accent1" w:themeShade="BF"/>
      <w:sz w:val="24"/>
      <w:szCs w:val="24"/>
      <w14:ligatures w14:val="standardContextual"/>
    </w:rPr>
  </w:style>
  <w:style w:type="character" w:styleId="IntenseReference">
    <w:name w:val="Intense Reference"/>
    <w:basedOn w:val="DefaultParagraphFont"/>
    <w:uiPriority w:val="32"/>
    <w:qFormat/>
    <w:rsid w:val="00A362E6"/>
    <w:rPr>
      <w:b/>
      <w:bCs/>
      <w:smallCaps/>
      <w:color w:val="2E74B5" w:themeColor="accent1" w:themeShade="BF"/>
      <w:spacing w:val="5"/>
    </w:rPr>
  </w:style>
  <w:style w:type="paragraph" w:styleId="NormalWeb">
    <w:name w:val="Normal (Web)"/>
    <w:basedOn w:val="Normal"/>
    <w:uiPriority w:val="99"/>
    <w:semiHidden/>
    <w:unhideWhenUsed/>
    <w:rsid w:val="003D65B8"/>
    <w:rPr>
      <w:rFonts w:cs="Times New Roman"/>
    </w:rPr>
  </w:style>
  <w:style w:type="paragraph" w:styleId="Caption">
    <w:name w:val="caption"/>
    <w:basedOn w:val="Normal"/>
    <w:next w:val="Normal"/>
    <w:autoRedefine/>
    <w:uiPriority w:val="35"/>
    <w:unhideWhenUsed/>
    <w:qFormat/>
    <w:rsid w:val="00116F5F"/>
    <w:rPr>
      <w:rFonts w:cs="Times New Roman"/>
      <w:sz w:val="20"/>
      <w:szCs w:val="20"/>
    </w:rPr>
  </w:style>
  <w:style w:type="paragraph" w:styleId="Header">
    <w:name w:val="header"/>
    <w:basedOn w:val="Normal"/>
    <w:link w:val="HeaderChar"/>
    <w:uiPriority w:val="99"/>
    <w:unhideWhenUsed/>
    <w:rsid w:val="00345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235"/>
    <w:rPr>
      <w:rFonts w:ascii="Times New Roman" w:eastAsia="Times New Roman" w:hAnsi="Times New Roman"/>
      <w:sz w:val="24"/>
      <w:szCs w:val="24"/>
      <w14:ligatures w14:val="standardContextual"/>
    </w:rPr>
  </w:style>
  <w:style w:type="paragraph" w:styleId="Footer">
    <w:name w:val="footer"/>
    <w:basedOn w:val="Normal"/>
    <w:link w:val="FooterChar"/>
    <w:uiPriority w:val="99"/>
    <w:unhideWhenUsed/>
    <w:rsid w:val="00345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235"/>
    <w:rPr>
      <w:rFonts w:ascii="Times New Roman" w:eastAsia="Times New Roman" w:hAnsi="Times New Roman"/>
      <w:sz w:val="24"/>
      <w:szCs w:val="24"/>
      <w14:ligatures w14:val="standardContextual"/>
    </w:rPr>
  </w:style>
  <w:style w:type="paragraph" w:styleId="TOCHeading">
    <w:name w:val="TOC Heading"/>
    <w:basedOn w:val="Heading1"/>
    <w:next w:val="Normal"/>
    <w:uiPriority w:val="39"/>
    <w:unhideWhenUsed/>
    <w:qFormat/>
    <w:rsid w:val="00406462"/>
    <w:pPr>
      <w:kinsoku/>
      <w:overflowPunct/>
      <w:autoSpaceDE/>
      <w:autoSpaceDN/>
      <w:spacing w:before="240" w:after="0" w:line="259" w:lineRule="auto"/>
      <w:jc w:val="left"/>
      <w:outlineLvl w:val="9"/>
    </w:pPr>
    <w:rPr>
      <w:rFonts w:asciiTheme="majorHAnsi" w:hAnsiTheme="majorHAnsi"/>
      <w:b w:val="0"/>
      <w:kern w:val="0"/>
      <w:sz w:val="32"/>
      <w:szCs w:val="32"/>
      <w:lang w:eastAsia="en-US"/>
      <w14:ligatures w14:val="none"/>
    </w:rPr>
  </w:style>
  <w:style w:type="paragraph" w:styleId="TOC1">
    <w:name w:val="toc 1"/>
    <w:basedOn w:val="Normal"/>
    <w:next w:val="Normal"/>
    <w:autoRedefine/>
    <w:uiPriority w:val="39"/>
    <w:unhideWhenUsed/>
    <w:rsid w:val="00406462"/>
  </w:style>
  <w:style w:type="paragraph" w:styleId="TOC2">
    <w:name w:val="toc 2"/>
    <w:basedOn w:val="Normal"/>
    <w:next w:val="Normal"/>
    <w:autoRedefine/>
    <w:uiPriority w:val="39"/>
    <w:unhideWhenUsed/>
    <w:rsid w:val="00941878"/>
    <w:pPr>
      <w:tabs>
        <w:tab w:val="right" w:leader="dot" w:pos="9350"/>
      </w:tabs>
    </w:pPr>
  </w:style>
  <w:style w:type="character" w:styleId="Hyperlink">
    <w:name w:val="Hyperlink"/>
    <w:basedOn w:val="DefaultParagraphFont"/>
    <w:uiPriority w:val="99"/>
    <w:unhideWhenUsed/>
    <w:rsid w:val="00406462"/>
    <w:rPr>
      <w:color w:val="0563C1" w:themeColor="hyperlink"/>
      <w:u w:val="single"/>
    </w:rPr>
  </w:style>
  <w:style w:type="paragraph" w:styleId="TOC3">
    <w:name w:val="toc 3"/>
    <w:basedOn w:val="Normal"/>
    <w:next w:val="Normal"/>
    <w:autoRedefine/>
    <w:uiPriority w:val="39"/>
    <w:unhideWhenUsed/>
    <w:rsid w:val="007D307A"/>
    <w:pPr>
      <w:kinsoku/>
      <w:overflowPunct/>
      <w:autoSpaceDE/>
      <w:autoSpaceDN/>
      <w:spacing w:after="100" w:line="259" w:lineRule="auto"/>
      <w:ind w:left="440"/>
      <w:jc w:val="left"/>
    </w:pPr>
    <w:rPr>
      <w:rFonts w:asciiTheme="minorHAnsi" w:eastAsiaTheme="minorEastAsia" w:hAnsiTheme="minorHAnsi" w:cs="Times New Roman"/>
      <w:kern w:val="0"/>
      <w:sz w:val="22"/>
      <w:szCs w:val="22"/>
      <w:lang w:eastAsia="en-US"/>
      <w14:ligatures w14:val="none"/>
    </w:rPr>
  </w:style>
  <w:style w:type="character" w:styleId="UnresolvedMention">
    <w:name w:val="Unresolved Mention"/>
    <w:basedOn w:val="DefaultParagraphFont"/>
    <w:uiPriority w:val="99"/>
    <w:semiHidden/>
    <w:unhideWhenUsed/>
    <w:rsid w:val="007D307A"/>
    <w:rPr>
      <w:color w:val="605E5C"/>
      <w:shd w:val="clear" w:color="auto" w:fill="E1DFDD"/>
    </w:rPr>
  </w:style>
  <w:style w:type="paragraph" w:customStyle="1" w:styleId="EndNoteBibliographyTitle">
    <w:name w:val="EndNote Bibliography Title"/>
    <w:basedOn w:val="Normal"/>
    <w:link w:val="EndNoteBibliographyTitleChar"/>
    <w:rsid w:val="0008344C"/>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08344C"/>
    <w:rPr>
      <w:rFonts w:ascii="Times New Roman" w:eastAsia="Times New Roman" w:hAnsi="Times New Roman" w:cs="Times New Roman"/>
      <w:noProof/>
      <w:sz w:val="24"/>
      <w:szCs w:val="24"/>
      <w14:ligatures w14:val="standardContextual"/>
    </w:rPr>
  </w:style>
  <w:style w:type="paragraph" w:customStyle="1" w:styleId="EndNoteBibliography">
    <w:name w:val="EndNote Bibliography"/>
    <w:basedOn w:val="Normal"/>
    <w:link w:val="EndNoteBibliographyChar"/>
    <w:rsid w:val="0008344C"/>
    <w:pPr>
      <w:spacing w:line="240" w:lineRule="exact"/>
    </w:pPr>
    <w:rPr>
      <w:rFonts w:cs="Times New Roman"/>
      <w:noProof/>
    </w:rPr>
  </w:style>
  <w:style w:type="character" w:customStyle="1" w:styleId="EndNoteBibliographyChar">
    <w:name w:val="EndNote Bibliography Char"/>
    <w:basedOn w:val="DefaultParagraphFont"/>
    <w:link w:val="EndNoteBibliography"/>
    <w:rsid w:val="0008344C"/>
    <w:rPr>
      <w:rFonts w:ascii="Times New Roman" w:eastAsia="Times New Roman" w:hAnsi="Times New Roman" w:cs="Times New Roman"/>
      <w:noProof/>
      <w:sz w:val="24"/>
      <w:szCs w:val="24"/>
      <w14:ligatures w14:val="standardContextual"/>
    </w:rPr>
  </w:style>
  <w:style w:type="paragraph" w:customStyle="1" w:styleId="Dedication">
    <w:name w:val="Dedication"/>
    <w:basedOn w:val="Normal"/>
    <w:qFormat/>
    <w:rsid w:val="00F13E36"/>
    <w:pPr>
      <w:kinsoku/>
      <w:overflowPunct/>
      <w:autoSpaceDE/>
      <w:autoSpaceDN/>
      <w:spacing w:before="230" w:after="360" w:line="230" w:lineRule="exact"/>
      <w:jc w:val="left"/>
    </w:pPr>
    <w:rPr>
      <w:rFonts w:ascii="Arial" w:eastAsia="MS Mincho" w:hAnsi="Arial" w:cs="Times New Roman"/>
      <w:kern w:val="0"/>
      <w:sz w:val="17"/>
      <w:lang w:val="de-DE" w:eastAsia="ja-JP"/>
      <w14:ligatures w14:val="none"/>
    </w:rPr>
  </w:style>
  <w:style w:type="paragraph" w:customStyle="1" w:styleId="Adress">
    <w:name w:val="Adress"/>
    <w:basedOn w:val="Normal"/>
    <w:qFormat/>
    <w:rsid w:val="00F13E36"/>
    <w:pPr>
      <w:kinsoku/>
      <w:overflowPunct/>
      <w:autoSpaceDE/>
      <w:autoSpaceDN/>
      <w:spacing w:after="0" w:line="180" w:lineRule="exact"/>
      <w:ind w:left="425" w:hanging="425"/>
      <w:jc w:val="left"/>
    </w:pPr>
    <w:rPr>
      <w:rFonts w:ascii="Arial" w:eastAsia="MS Mincho" w:hAnsi="Arial" w:cs="Times New Roman"/>
      <w:kern w:val="0"/>
      <w:sz w:val="14"/>
      <w:szCs w:val="20"/>
      <w:lang w:val="de-DE" w:eastAsia="ja-JP"/>
      <w14:ligatures w14:val="none"/>
    </w:rPr>
  </w:style>
  <w:style w:type="paragraph" w:customStyle="1" w:styleId="Abstract">
    <w:name w:val="Abstract"/>
    <w:basedOn w:val="Normal"/>
    <w:qFormat/>
    <w:rsid w:val="00F13E36"/>
    <w:pPr>
      <w:kinsoku/>
      <w:overflowPunct/>
      <w:autoSpaceDE/>
      <w:autoSpaceDN/>
      <w:spacing w:after="600" w:line="225" w:lineRule="exact"/>
    </w:pPr>
    <w:rPr>
      <w:rFonts w:ascii="Arial" w:eastAsia="MS Mincho" w:hAnsi="Arial" w:cs="Times New Roman"/>
      <w:kern w:val="0"/>
      <w:sz w:val="16"/>
      <w:szCs w:val="20"/>
      <w:lang w:val="en-GB" w:eastAsia="ja-JP"/>
      <w14:ligatures w14:val="none"/>
    </w:rPr>
  </w:style>
  <w:style w:type="character" w:styleId="PlaceholderText">
    <w:name w:val="Placeholder Text"/>
    <w:basedOn w:val="DefaultParagraphFont"/>
    <w:uiPriority w:val="99"/>
    <w:semiHidden/>
    <w:rsid w:val="0008081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oleObject" Target="embeddings/oleObject7.bin"/><Relationship Id="rId21" Type="http://schemas.openxmlformats.org/officeDocument/2006/relationships/oleObject" Target="embeddings/oleObject1.bin"/><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emf"/><Relationship Id="rId32" Type="http://schemas.openxmlformats.org/officeDocument/2006/relationships/image" Target="media/image20.emf"/><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7.emf"/><Relationship Id="rId36" Type="http://schemas.openxmlformats.org/officeDocument/2006/relationships/oleObject" Target="embeddings/oleObject6.bin"/><Relationship Id="rId10" Type="http://schemas.openxmlformats.org/officeDocument/2006/relationships/header" Target="header3.xml"/><Relationship Id="rId19" Type="http://schemas.openxmlformats.org/officeDocument/2006/relationships/image" Target="media/image11.png"/><Relationship Id="rId31" Type="http://schemas.openxmlformats.org/officeDocument/2006/relationships/image" Target="media/image19.svg"/><Relationship Id="rId4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emf"/><Relationship Id="rId27" Type="http://schemas.openxmlformats.org/officeDocument/2006/relationships/image" Target="media/image16.svg"/><Relationship Id="rId30" Type="http://schemas.openxmlformats.org/officeDocument/2006/relationships/image" Target="media/image18.png"/><Relationship Id="rId35" Type="http://schemas.openxmlformats.org/officeDocument/2006/relationships/image" Target="media/image22.emf"/><Relationship Id="rId43" Type="http://schemas.openxmlformats.org/officeDocument/2006/relationships/image" Target="media/image28.png"/><Relationship Id="rId48"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3.bin"/><Relationship Id="rId33" Type="http://schemas.openxmlformats.org/officeDocument/2006/relationships/oleObject" Target="embeddings/oleObject5.bin"/><Relationship Id="rId38" Type="http://schemas.openxmlformats.org/officeDocument/2006/relationships/image" Target="media/image24.emf"/><Relationship Id="rId46" Type="http://schemas.openxmlformats.org/officeDocument/2006/relationships/image" Target="media/image31.png"/><Relationship Id="rId20" Type="http://schemas.openxmlformats.org/officeDocument/2006/relationships/image" Target="media/image12.emf"/><Relationship Id="rId41"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5605F-DAA6-4436-AAC8-2DDA1BFC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4294</Words>
  <Characters>24482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Jun</dc:creator>
  <cp:keywords/>
  <dc:description/>
  <cp:lastModifiedBy>Shoubhik Das</cp:lastModifiedBy>
  <cp:revision>2</cp:revision>
  <dcterms:created xsi:type="dcterms:W3CDTF">2026-06-18T07:23:00Z</dcterms:created>
  <dcterms:modified xsi:type="dcterms:W3CDTF">2026-06-18T07:23:00Z</dcterms:modified>
</cp:coreProperties>
</file>