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44060CF" w14:textId="204940AF" w:rsidR="004848D5" w:rsidRPr="001E0229" w:rsidRDefault="00850AC1">
      <w:pPr>
        <w:rPr>
          <w:rFonts w:ascii="Arial" w:hAnsi="Arial" w:cs="Arial"/>
          <w:b/>
          <w:sz w:val="32"/>
          <w:szCs w:val="32"/>
          <w:lang w:val="en-GB"/>
        </w:rPr>
      </w:pPr>
      <w:r w:rsidRPr="001E0229">
        <w:rPr>
          <w:rFonts w:ascii="Arial" w:hAnsi="Arial" w:cs="Arial"/>
          <w:b/>
          <w:sz w:val="32"/>
          <w:szCs w:val="32"/>
          <w:lang w:val="en-GB"/>
        </w:rPr>
        <w:t xml:space="preserve">Analysis of the Effects of Hf and Zr </w:t>
      </w:r>
      <w:r w:rsidRPr="001E0229">
        <w:rPr>
          <w:rFonts w:ascii="Arial" w:hAnsi="Arial" w:cs="Arial"/>
          <w:b/>
          <w:sz w:val="32"/>
          <w:szCs w:val="32"/>
          <w:lang w:val="en-GB"/>
        </w:rPr>
        <w:t>s</w:t>
      </w:r>
      <w:r w:rsidRPr="001E0229">
        <w:rPr>
          <w:rFonts w:ascii="Arial" w:hAnsi="Arial" w:cs="Arial"/>
          <w:b/>
          <w:sz w:val="32"/>
          <w:szCs w:val="32"/>
          <w:lang w:val="en-GB"/>
        </w:rPr>
        <w:t xml:space="preserve">ubstitution in a </w:t>
      </w:r>
      <w:r w:rsidRPr="001E0229">
        <w:rPr>
          <w:rFonts w:ascii="Arial" w:hAnsi="Arial" w:cs="Arial"/>
          <w:b/>
          <w:sz w:val="32"/>
          <w:szCs w:val="32"/>
          <w:lang w:val="en-GB"/>
        </w:rPr>
        <w:t>r</w:t>
      </w:r>
      <w:r w:rsidRPr="001E0229">
        <w:rPr>
          <w:rFonts w:ascii="Arial" w:hAnsi="Arial" w:cs="Arial"/>
          <w:b/>
          <w:sz w:val="32"/>
          <w:szCs w:val="32"/>
          <w:lang w:val="en-GB"/>
        </w:rPr>
        <w:t>eference High-Entropy Alloy</w:t>
      </w:r>
    </w:p>
    <w:p w14:paraId="44E25AB0" w14:textId="77777777" w:rsidR="00850AC1" w:rsidRPr="001E0229" w:rsidRDefault="00850AC1">
      <w:pPr>
        <w:rPr>
          <w:rFonts w:ascii="Arial" w:hAnsi="Arial" w:cs="Arial"/>
          <w:b/>
          <w:sz w:val="32"/>
          <w:szCs w:val="32"/>
          <w:lang w:val="en-GB"/>
        </w:rPr>
      </w:pPr>
    </w:p>
    <w:p w14:paraId="757F79D2" w14:textId="1B9DF180" w:rsidR="00DB3B4E" w:rsidRPr="001E0229" w:rsidRDefault="007D4F29">
      <w:pPr>
        <w:rPr>
          <w:rFonts w:ascii="Times New Roman" w:hAnsi="Times New Roman" w:cs="Times New Roman"/>
          <w:bCs/>
          <w:i/>
          <w:sz w:val="20"/>
          <w:lang w:val="it-IT"/>
        </w:rPr>
      </w:pPr>
      <w:r w:rsidRPr="001E0229">
        <w:rPr>
          <w:rFonts w:ascii="Times New Roman" w:hAnsi="Times New Roman" w:cs="Times New Roman"/>
          <w:bCs/>
          <w:i/>
          <w:sz w:val="20"/>
          <w:lang w:val="it-IT"/>
        </w:rPr>
        <w:t>Rolando Pedicini</w:t>
      </w:r>
      <w:r w:rsidRPr="001E0229">
        <w:rPr>
          <w:rFonts w:ascii="Times New Roman" w:hAnsi="Times New Roman" w:cs="Times New Roman"/>
          <w:bCs/>
          <w:i/>
          <w:sz w:val="20"/>
          <w:vertAlign w:val="superscript"/>
          <w:lang w:val="it-IT"/>
        </w:rPr>
        <w:t>1</w:t>
      </w:r>
      <w:r w:rsidR="00DD1311" w:rsidRPr="001E0229">
        <w:rPr>
          <w:rFonts w:ascii="Times New Roman" w:hAnsi="Times New Roman" w:cs="Times New Roman"/>
          <w:bCs/>
          <w:i/>
          <w:sz w:val="20"/>
          <w:vertAlign w:val="superscript"/>
          <w:lang w:val="it-IT"/>
        </w:rPr>
        <w:t>*</w:t>
      </w:r>
      <w:r w:rsidRPr="001E0229">
        <w:rPr>
          <w:rFonts w:ascii="Times New Roman" w:hAnsi="Times New Roman" w:cs="Times New Roman"/>
          <w:bCs/>
          <w:i/>
          <w:sz w:val="20"/>
          <w:lang w:val="it-IT"/>
        </w:rPr>
        <w:t>, Antonino Aricò</w:t>
      </w:r>
      <w:r w:rsidRPr="001E0229">
        <w:rPr>
          <w:rFonts w:ascii="Times New Roman" w:hAnsi="Times New Roman" w:cs="Times New Roman"/>
          <w:bCs/>
          <w:i/>
          <w:sz w:val="20"/>
          <w:vertAlign w:val="superscript"/>
          <w:lang w:val="it-IT"/>
        </w:rPr>
        <w:t>1</w:t>
      </w:r>
    </w:p>
    <w:p w14:paraId="368B4314" w14:textId="342B4A80" w:rsidR="00DB3B4E" w:rsidRDefault="00DB3B4E" w:rsidP="007D4F29">
      <w:pPr>
        <w:spacing w:before="113"/>
        <w:rPr>
          <w:rFonts w:ascii="Times New Roman" w:hAnsi="Times New Roman" w:cs="Times New Roman"/>
          <w:bCs/>
          <w:iCs/>
          <w:sz w:val="18"/>
          <w:szCs w:val="18"/>
          <w:lang w:val="it-IT"/>
        </w:rPr>
      </w:pPr>
      <w:r w:rsidRPr="001E0229">
        <w:rPr>
          <w:rFonts w:ascii="Times New Roman" w:hAnsi="Times New Roman" w:cs="Times New Roman"/>
          <w:bCs/>
          <w:sz w:val="18"/>
          <w:szCs w:val="18"/>
          <w:vertAlign w:val="superscript"/>
          <w:lang w:val="it-IT"/>
        </w:rPr>
        <w:t>1</w:t>
      </w:r>
      <w:r w:rsidR="007D4F29" w:rsidRPr="001E0229">
        <w:rPr>
          <w:rFonts w:ascii="Times New Roman" w:hAnsi="Times New Roman" w:cs="Times New Roman"/>
          <w:bCs/>
          <w:iCs/>
          <w:sz w:val="18"/>
          <w:szCs w:val="18"/>
          <w:lang w:val="it-IT"/>
        </w:rPr>
        <w:t>Consiglio Nazionale delle Ricerche – Istituto di Tecnologie Avanzate per l’Energia “Nicola Giordano”, via S. Lucia sopra Contesse 5 – 98126 Messina</w:t>
      </w:r>
    </w:p>
    <w:p w14:paraId="549AEAAB" w14:textId="77777777" w:rsidR="007D4F29" w:rsidRPr="002B5EE3" w:rsidRDefault="007D4F29" w:rsidP="007D4F29">
      <w:pPr>
        <w:spacing w:before="113"/>
        <w:rPr>
          <w:rFonts w:ascii="Times New Roman" w:hAnsi="Times New Roman" w:cs="Times New Roman"/>
          <w:bCs/>
          <w:iCs/>
          <w:sz w:val="18"/>
          <w:szCs w:val="18"/>
          <w:lang w:val="en-GB"/>
        </w:rPr>
      </w:pPr>
    </w:p>
    <w:p w14:paraId="604D38CC" w14:textId="334E7D0A" w:rsidR="008B7764" w:rsidRDefault="00DB3B4E" w:rsidP="00F14D25">
      <w:pPr>
        <w:ind w:left="964" w:right="964"/>
        <w:jc w:val="both"/>
        <w:rPr>
          <w:rFonts w:ascii="Times New Roman" w:hAnsi="Times New Roman" w:cs="Times New Roman"/>
          <w:sz w:val="18"/>
          <w:szCs w:val="18"/>
          <w:lang w:val="en-GB"/>
        </w:rPr>
      </w:pPr>
      <w:r w:rsidRPr="002B5EE3">
        <w:rPr>
          <w:rFonts w:ascii="Arial" w:hAnsi="Arial" w:cs="Arial"/>
          <w:b/>
          <w:sz w:val="18"/>
          <w:szCs w:val="18"/>
          <w:lang w:val="en-GB"/>
        </w:rPr>
        <w:t>Abstract.</w:t>
      </w:r>
      <w:r w:rsidRPr="002B5EE3">
        <w:rPr>
          <w:rFonts w:ascii="Times New Roman" w:hAnsi="Times New Roman" w:cs="Times New Roman"/>
          <w:sz w:val="18"/>
          <w:szCs w:val="18"/>
          <w:lang w:val="en-GB"/>
        </w:rPr>
        <w:t xml:space="preserve"> </w:t>
      </w:r>
      <w:r w:rsidR="00F14D25" w:rsidRPr="00F14D25">
        <w:rPr>
          <w:rFonts w:ascii="Times New Roman" w:hAnsi="Times New Roman" w:cs="Times New Roman"/>
          <w:sz w:val="18"/>
          <w:szCs w:val="18"/>
          <w:lang w:val="en-GB"/>
        </w:rPr>
        <w:t>This study investigates the synthesis and characterization of high-entropy alloys (HEAs) for hydrogen storage applications, focusing on two alloy systems: a reference alloy (</w:t>
      </w:r>
      <w:proofErr w:type="spellStart"/>
      <w:r w:rsidR="00F14D25" w:rsidRPr="00F14D25">
        <w:rPr>
          <w:rFonts w:ascii="Times New Roman" w:hAnsi="Times New Roman" w:cs="Times New Roman"/>
          <w:sz w:val="18"/>
          <w:szCs w:val="18"/>
          <w:lang w:val="en-GB"/>
        </w:rPr>
        <w:t>TiVZrHfNb</w:t>
      </w:r>
      <w:proofErr w:type="spellEnd"/>
      <w:r w:rsidR="00F14D25" w:rsidRPr="00F14D25">
        <w:rPr>
          <w:rFonts w:ascii="Times New Roman" w:hAnsi="Times New Roman" w:cs="Times New Roman"/>
          <w:sz w:val="18"/>
          <w:szCs w:val="18"/>
          <w:lang w:val="en-GB"/>
        </w:rPr>
        <w:t>) and a modified version (</w:t>
      </w:r>
      <w:proofErr w:type="spellStart"/>
      <w:r w:rsidR="00F14D25" w:rsidRPr="00F14D25">
        <w:rPr>
          <w:rFonts w:ascii="Times New Roman" w:hAnsi="Times New Roman" w:cs="Times New Roman"/>
          <w:sz w:val="18"/>
          <w:szCs w:val="18"/>
          <w:lang w:val="en-GB"/>
        </w:rPr>
        <w:t>TiVCrFeNb</w:t>
      </w:r>
      <w:proofErr w:type="spellEnd"/>
      <w:r w:rsidR="00F14D25" w:rsidRPr="00F14D25">
        <w:rPr>
          <w:rFonts w:ascii="Times New Roman" w:hAnsi="Times New Roman" w:cs="Times New Roman"/>
          <w:sz w:val="18"/>
          <w:szCs w:val="18"/>
          <w:lang w:val="en-GB"/>
        </w:rPr>
        <w:t>) in which Zr and Hf are replaced by Cr and Fe, respectively. The alloys were synthesized using mechanical ball milling with equimolar metal ratios. The goal was to obtain a body-</w:t>
      </w:r>
      <w:proofErr w:type="spellStart"/>
      <w:r w:rsidR="00F14D25" w:rsidRPr="00F14D25">
        <w:rPr>
          <w:rFonts w:ascii="Times New Roman" w:hAnsi="Times New Roman" w:cs="Times New Roman"/>
          <w:sz w:val="18"/>
          <w:szCs w:val="18"/>
          <w:lang w:val="en-GB"/>
        </w:rPr>
        <w:t>centered</w:t>
      </w:r>
      <w:proofErr w:type="spellEnd"/>
      <w:r w:rsidR="00F14D25" w:rsidRPr="00F14D25">
        <w:rPr>
          <w:rFonts w:ascii="Times New Roman" w:hAnsi="Times New Roman" w:cs="Times New Roman"/>
          <w:sz w:val="18"/>
          <w:szCs w:val="18"/>
          <w:lang w:val="en-GB"/>
        </w:rPr>
        <w:t xml:space="preserve"> cubic (BCC) single-phase alloy capable of storing hydrogen efficiently near ambient temperatures. The influence of milling times (5h, 7h, 14h, 24h, and 48h) on the alloy formation was evaluated while keeping other parameters constant. Preliminary results from X-ray diffraction (XRD) analyses indicate that longer milling times slightly increase crystallinity but do not yet result in complete alloy formation, as individual metal peaks and partial alloy phases such as </w:t>
      </w:r>
      <w:proofErr w:type="spellStart"/>
      <w:r w:rsidR="00F14D25" w:rsidRPr="00F14D25">
        <w:rPr>
          <w:rFonts w:ascii="Times New Roman" w:hAnsi="Times New Roman" w:cs="Times New Roman"/>
          <w:sz w:val="18"/>
          <w:szCs w:val="18"/>
          <w:lang w:val="en-GB"/>
        </w:rPr>
        <w:t>FeTiV</w:t>
      </w:r>
      <w:proofErr w:type="spellEnd"/>
      <w:r w:rsidR="00F14D25" w:rsidRPr="00F14D25">
        <w:rPr>
          <w:rFonts w:ascii="Times New Roman" w:hAnsi="Times New Roman" w:cs="Times New Roman"/>
          <w:sz w:val="18"/>
          <w:szCs w:val="18"/>
          <w:lang w:val="en-GB"/>
        </w:rPr>
        <w:t xml:space="preserve"> and </w:t>
      </w:r>
      <w:proofErr w:type="spellStart"/>
      <w:r w:rsidR="00F14D25" w:rsidRPr="00F14D25">
        <w:rPr>
          <w:rFonts w:ascii="Times New Roman" w:hAnsi="Times New Roman" w:cs="Times New Roman"/>
          <w:sz w:val="18"/>
          <w:szCs w:val="18"/>
          <w:lang w:val="en-GB"/>
        </w:rPr>
        <w:t>VCrFe</w:t>
      </w:r>
      <w:proofErr w:type="spellEnd"/>
      <w:r w:rsidR="00F14D25" w:rsidRPr="00F14D25">
        <w:rPr>
          <w:rFonts w:ascii="Times New Roman" w:hAnsi="Times New Roman" w:cs="Times New Roman"/>
          <w:sz w:val="18"/>
          <w:szCs w:val="18"/>
          <w:lang w:val="en-GB"/>
        </w:rPr>
        <w:t xml:space="preserve"> remain visible. The </w:t>
      </w:r>
      <w:proofErr w:type="spellStart"/>
      <w:r w:rsidR="00F14D25" w:rsidRPr="00F14D25">
        <w:rPr>
          <w:rFonts w:ascii="Times New Roman" w:hAnsi="Times New Roman" w:cs="Times New Roman"/>
          <w:sz w:val="18"/>
          <w:szCs w:val="18"/>
          <w:lang w:val="en-GB"/>
        </w:rPr>
        <w:t>TiVZrHfNb</w:t>
      </w:r>
      <w:proofErr w:type="spellEnd"/>
      <w:r w:rsidR="00F14D25" w:rsidRPr="00F14D25">
        <w:rPr>
          <w:rFonts w:ascii="Times New Roman" w:hAnsi="Times New Roman" w:cs="Times New Roman"/>
          <w:sz w:val="18"/>
          <w:szCs w:val="18"/>
          <w:lang w:val="en-GB"/>
        </w:rPr>
        <w:t xml:space="preserve"> alloy appears more prone to oxidation during handling and analysis, suggesting greater sensitivity to air exposure compared to </w:t>
      </w:r>
      <w:proofErr w:type="spellStart"/>
      <w:r w:rsidR="00F14D25" w:rsidRPr="00F14D25">
        <w:rPr>
          <w:rFonts w:ascii="Times New Roman" w:hAnsi="Times New Roman" w:cs="Times New Roman"/>
          <w:sz w:val="18"/>
          <w:szCs w:val="18"/>
          <w:lang w:val="en-GB"/>
        </w:rPr>
        <w:t>TiVCrFeNb</w:t>
      </w:r>
      <w:proofErr w:type="spellEnd"/>
      <w:r w:rsidR="00F14D25" w:rsidRPr="00F14D25">
        <w:rPr>
          <w:rFonts w:ascii="Times New Roman" w:hAnsi="Times New Roman" w:cs="Times New Roman"/>
          <w:sz w:val="18"/>
          <w:szCs w:val="18"/>
          <w:lang w:val="en-GB"/>
        </w:rPr>
        <w:t>. The ongoing work includes further synthesis with extended milling durations and in-depth characterizations to assess alloy homogeneity and resistance to oxidation, aiming to optimize the material for hydrogen storage.</w:t>
      </w:r>
    </w:p>
    <w:p w14:paraId="0F6B17BE" w14:textId="77777777" w:rsidR="00F14D25" w:rsidRDefault="00F14D25" w:rsidP="00F14D25">
      <w:pPr>
        <w:ind w:left="964" w:right="964"/>
        <w:jc w:val="both"/>
        <w:rPr>
          <w:rFonts w:ascii="Times New Roman" w:hAnsi="Times New Roman" w:cs="Times New Roman"/>
          <w:sz w:val="18"/>
          <w:szCs w:val="18"/>
          <w:lang w:val="en-GB"/>
        </w:rPr>
      </w:pPr>
    </w:p>
    <w:p w14:paraId="6A12162C" w14:textId="77777777" w:rsidR="00F14D25" w:rsidRDefault="00F14D25" w:rsidP="00F14D25">
      <w:pPr>
        <w:jc w:val="center"/>
        <w:rPr>
          <w:lang w:val="it-IT"/>
        </w:rPr>
      </w:pPr>
      <w:r>
        <w:rPr>
          <w:noProof/>
          <w:lang w:val="it-IT"/>
        </w:rPr>
        <w:drawing>
          <wp:inline distT="0" distB="0" distL="0" distR="0" wp14:anchorId="65676A4A" wp14:editId="4B658A53">
            <wp:extent cx="4322816" cy="2649387"/>
            <wp:effectExtent l="0" t="0" r="0" b="5080"/>
            <wp:docPr id="167167597" name="Immagine 4"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67597" name="Immagine 4" descr="Immagine che contiene testo, Diagramma, linea, diagramma&#10;&#10;Descrizione generata automaticamente"/>
                    <pic:cNvPicPr/>
                  </pic:nvPicPr>
                  <pic:blipFill rotWithShape="1">
                    <a:blip r:embed="rId8" cstate="print">
                      <a:extLst>
                        <a:ext uri="{28A0092B-C50C-407E-A947-70E740481C1C}">
                          <a14:useLocalDpi xmlns:a14="http://schemas.microsoft.com/office/drawing/2010/main" val="0"/>
                        </a:ext>
                      </a:extLst>
                    </a:blip>
                    <a:srcRect t="4895"/>
                    <a:stretch/>
                  </pic:blipFill>
                  <pic:spPr bwMode="auto">
                    <a:xfrm>
                      <a:off x="0" y="0"/>
                      <a:ext cx="4348465" cy="2665107"/>
                    </a:xfrm>
                    <a:prstGeom prst="rect">
                      <a:avLst/>
                    </a:prstGeom>
                    <a:ln>
                      <a:noFill/>
                    </a:ln>
                    <a:extLst>
                      <a:ext uri="{53640926-AAD7-44D8-BBD7-CCE9431645EC}">
                        <a14:shadowObscured xmlns:a14="http://schemas.microsoft.com/office/drawing/2010/main"/>
                      </a:ext>
                    </a:extLst>
                  </pic:spPr>
                </pic:pic>
              </a:graphicData>
            </a:graphic>
          </wp:inline>
        </w:drawing>
      </w:r>
    </w:p>
    <w:p w14:paraId="52E990DE" w14:textId="604D387F" w:rsidR="00F14D25" w:rsidRPr="00F14D25" w:rsidRDefault="00F14D25" w:rsidP="00F14D25">
      <w:pPr>
        <w:tabs>
          <w:tab w:val="left" w:pos="4536"/>
        </w:tabs>
        <w:spacing w:before="120" w:after="120"/>
        <w:jc w:val="center"/>
        <w:rPr>
          <w:rFonts w:ascii="Times New Roman" w:hAnsi="Times New Roman"/>
          <w:b/>
          <w:sz w:val="18"/>
          <w:szCs w:val="18"/>
          <w:lang w:val="en-GB"/>
        </w:rPr>
      </w:pPr>
      <w:r w:rsidRPr="00F14D25">
        <w:rPr>
          <w:rFonts w:ascii="Times New Roman" w:hAnsi="Times New Roman"/>
          <w:b/>
          <w:sz w:val="18"/>
          <w:szCs w:val="18"/>
          <w:lang w:val="en-GB"/>
        </w:rPr>
        <w:t>Fig</w:t>
      </w:r>
      <w:r>
        <w:rPr>
          <w:rFonts w:ascii="Times New Roman" w:hAnsi="Times New Roman"/>
          <w:b/>
          <w:sz w:val="18"/>
          <w:szCs w:val="18"/>
          <w:lang w:val="en-GB"/>
        </w:rPr>
        <w:t>. 1</w:t>
      </w:r>
      <w:r w:rsidRPr="00F14D25">
        <w:rPr>
          <w:rFonts w:ascii="Times New Roman" w:hAnsi="Times New Roman"/>
          <w:b/>
          <w:sz w:val="18"/>
          <w:szCs w:val="18"/>
          <w:lang w:val="en-GB"/>
        </w:rPr>
        <w:t xml:space="preserve">. </w:t>
      </w:r>
      <w:r w:rsidRPr="00F14D25">
        <w:rPr>
          <w:rFonts w:ascii="Times New Roman" w:hAnsi="Times New Roman"/>
          <w:sz w:val="18"/>
          <w:szCs w:val="18"/>
          <w:lang w:val="en-GB"/>
        </w:rPr>
        <w:t xml:space="preserve">XRD patterns comparison of </w:t>
      </w:r>
      <w:proofErr w:type="spellStart"/>
      <w:r w:rsidRPr="00F14D25">
        <w:rPr>
          <w:rFonts w:ascii="Times New Roman" w:hAnsi="Times New Roman"/>
          <w:sz w:val="18"/>
          <w:szCs w:val="18"/>
          <w:lang w:val="en-GB"/>
        </w:rPr>
        <w:t>TiVCrFeNb</w:t>
      </w:r>
      <w:proofErr w:type="spellEnd"/>
    </w:p>
    <w:p w14:paraId="429A9354" w14:textId="77777777" w:rsidR="001E0229" w:rsidRDefault="001E0229" w:rsidP="001E0229">
      <w:pPr>
        <w:pStyle w:val="Testonotaapidipagina"/>
        <w:rPr>
          <w:lang w:val="en-US"/>
        </w:rPr>
      </w:pPr>
    </w:p>
    <w:p w14:paraId="50DF6F9A" w14:textId="77777777" w:rsidR="001E0229" w:rsidRDefault="001E0229" w:rsidP="001E0229">
      <w:pPr>
        <w:pStyle w:val="Testonotaapidipagina"/>
        <w:rPr>
          <w:lang w:val="en-US"/>
        </w:rPr>
      </w:pPr>
    </w:p>
    <w:p w14:paraId="163B94DE" w14:textId="4FF9A8A8" w:rsidR="001E0229" w:rsidRDefault="001E0229" w:rsidP="001E0229">
      <w:pPr>
        <w:pStyle w:val="Testonotaapidipagina"/>
        <w:rPr>
          <w:rFonts w:ascii="Times New Roman" w:hAnsi="Times New Roman" w:cs="Times New Roman"/>
          <w:sz w:val="18"/>
          <w:szCs w:val="18"/>
          <w:lang w:val="en-US"/>
        </w:rPr>
      </w:pPr>
      <w:r>
        <w:rPr>
          <w:rStyle w:val="Rimandonotaapidipagina"/>
        </w:rPr>
        <w:footnoteRef/>
      </w:r>
      <w:r w:rsidRPr="00304EC1">
        <w:rPr>
          <w:lang w:val="en-US"/>
        </w:rPr>
        <w:t xml:space="preserve"> </w:t>
      </w:r>
      <w:r w:rsidRPr="00304EC1">
        <w:rPr>
          <w:rFonts w:ascii="Times New Roman" w:hAnsi="Times New Roman" w:cs="Times New Roman"/>
          <w:sz w:val="18"/>
          <w:szCs w:val="18"/>
          <w:lang w:val="en-US"/>
        </w:rPr>
        <w:t xml:space="preserve">Corresponding author: </w:t>
      </w:r>
      <w:hyperlink r:id="rId9" w:history="1">
        <w:r w:rsidRPr="009616B6">
          <w:rPr>
            <w:rStyle w:val="Collegamentoipertestuale"/>
            <w:rFonts w:ascii="Times New Roman" w:hAnsi="Times New Roman" w:cs="Times New Roman"/>
            <w:sz w:val="18"/>
            <w:szCs w:val="18"/>
            <w:lang w:val="en-US"/>
          </w:rPr>
          <w:t>rolando.pedicini@cnr.it</w:t>
        </w:r>
      </w:hyperlink>
    </w:p>
    <w:p w14:paraId="4BBE35FE" w14:textId="77777777" w:rsidR="001E0229" w:rsidRPr="001E0229" w:rsidRDefault="001E0229" w:rsidP="001E0229">
      <w:pPr>
        <w:pStyle w:val="Testonotaapidipagina"/>
        <w:rPr>
          <w:rFonts w:ascii="Times New Roman" w:hAnsi="Times New Roman" w:cs="Times New Roman"/>
          <w:sz w:val="18"/>
          <w:szCs w:val="18"/>
          <w:lang w:val="en-US"/>
        </w:rPr>
      </w:pPr>
    </w:p>
    <w:sectPr w:rsidR="001E0229" w:rsidRPr="001E0229" w:rsidSect="00892772">
      <w:headerReference w:type="even" r:id="rId10"/>
      <w:headerReference w:type="default" r:id="rId11"/>
      <w:footerReference w:type="even" r:id="rId12"/>
      <w:footerReference w:type="default" r:id="rId13"/>
      <w:headerReference w:type="first" r:id="rId14"/>
      <w:footerReference w:type="first" r:id="rId15"/>
      <w:footnotePr>
        <w:numFmt w:val="chicago"/>
      </w:footnotePr>
      <w:pgSz w:w="9639" w:h="14173"/>
      <w:pgMar w:top="1361" w:right="1134" w:bottom="907" w:left="1134" w:header="567" w:footer="56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F86E23" w14:textId="77777777" w:rsidR="008F2375" w:rsidRDefault="008F2375">
      <w:r>
        <w:separator/>
      </w:r>
    </w:p>
  </w:endnote>
  <w:endnote w:type="continuationSeparator" w:id="0">
    <w:p w14:paraId="50F3B5FB" w14:textId="77777777" w:rsidR="008F2375" w:rsidRDefault="008F23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w:altName w:val="Sylfaen"/>
    <w:panose1 w:val="00000500000000020000"/>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4D"/>
    <w:family w:val="decorative"/>
    <w:pitch w:val="variable"/>
    <w:sig w:usb0="00000003" w:usb1="00000000" w:usb2="00000000" w:usb3="00000000" w:csb0="80000001" w:csb1="00000000"/>
  </w:font>
  <w:font w:name="New York">
    <w:altName w:val="Times New Roman"/>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itstream Vera Sans">
    <w:panose1 w:val="020B0604020202020204"/>
    <w:charset w:val="00"/>
    <w:family w:val="auto"/>
    <w:pitch w:val="variable"/>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6F4276" w14:textId="77777777" w:rsidR="00125A7C" w:rsidRDefault="00125A7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B56040" w14:textId="77777777" w:rsidR="00125A7C" w:rsidRDefault="00125A7C">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7C9FE" w14:textId="77777777" w:rsidR="00A568E8" w:rsidRPr="000A0FAB" w:rsidRDefault="00A568E8" w:rsidP="003C2145">
    <w:pPr>
      <w:spacing w:before="240"/>
      <w:jc w:val="both"/>
      <w:rPr>
        <w:rFonts w:ascii="Times New Roman" w:hAnsi="Times New Roman"/>
        <w:sz w:val="16"/>
        <w:szCs w:val="16"/>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6FD108" w14:textId="77777777" w:rsidR="008F2375" w:rsidRDefault="008F2375">
      <w:r>
        <w:separator/>
      </w:r>
    </w:p>
  </w:footnote>
  <w:footnote w:type="continuationSeparator" w:id="0">
    <w:p w14:paraId="407B273D" w14:textId="77777777" w:rsidR="008F2375" w:rsidRDefault="008F23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E8322" w14:textId="77777777" w:rsidR="00125A7C" w:rsidRDefault="00125A7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6CCB21" w14:textId="77777777" w:rsidR="00125A7C" w:rsidRDefault="00125A7C">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26C07D" w14:textId="77777777" w:rsidR="00125A7C" w:rsidRDefault="00125A7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FB36F2A6"/>
    <w:lvl w:ilvl="0">
      <w:start w:val="1"/>
      <w:numFmt w:val="decimal"/>
      <w:lvlText w:val="[%1]"/>
      <w:lvlJc w:val="left"/>
      <w:pPr>
        <w:ind w:left="360" w:hanging="360"/>
      </w:pPr>
      <w:rPr>
        <w:rFonts w:ascii="Times New Roman" w:hAnsi="Times New Roman" w:cs="Times New Roman" w:hint="default"/>
        <w:sz w:val="18"/>
        <w:szCs w:val="20"/>
      </w:rPr>
    </w:lvl>
  </w:abstractNum>
  <w:abstractNum w:abstractNumId="1" w15:restartNumberingAfterBreak="0">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1A11266F"/>
    <w:multiLevelType w:val="hybridMultilevel"/>
    <w:tmpl w:val="31DE608C"/>
    <w:lvl w:ilvl="0" w:tplc="16401AAA">
      <w:start w:val="4"/>
      <w:numFmt w:val="bullet"/>
      <w:lvlText w:val="-"/>
      <w:lvlJc w:val="left"/>
      <w:pPr>
        <w:ind w:left="720" w:hanging="360"/>
      </w:pPr>
      <w:rPr>
        <w:rFonts w:ascii="Times" w:eastAsia="Times New Roman" w:hAnsi="Times" w:cs="Time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DFD2461"/>
    <w:multiLevelType w:val="hybridMultilevel"/>
    <w:tmpl w:val="6464B776"/>
    <w:lvl w:ilvl="0" w:tplc="E9E6B2F8">
      <w:start w:val="4"/>
      <w:numFmt w:val="bullet"/>
      <w:lvlText w:val="-"/>
      <w:lvlJc w:val="left"/>
      <w:pPr>
        <w:ind w:left="644" w:hanging="360"/>
      </w:pPr>
      <w:rPr>
        <w:rFonts w:ascii="Times" w:eastAsia="Times New Roman" w:hAnsi="Times" w:cs="Times"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4" w15:restartNumberingAfterBreak="0">
    <w:nsid w:val="2A5D722A"/>
    <w:multiLevelType w:val="hybridMultilevel"/>
    <w:tmpl w:val="E5B4B2C2"/>
    <w:lvl w:ilvl="0" w:tplc="0410000F">
      <w:start w:val="1"/>
      <w:numFmt w:val="decimal"/>
      <w:lvlText w:val="%1."/>
      <w:lvlJc w:val="left"/>
      <w:pPr>
        <w:ind w:left="770" w:hanging="360"/>
      </w:pPr>
    </w:lvl>
    <w:lvl w:ilvl="1" w:tplc="04100019" w:tentative="1">
      <w:start w:val="1"/>
      <w:numFmt w:val="lowerLetter"/>
      <w:lvlText w:val="%2."/>
      <w:lvlJc w:val="left"/>
      <w:pPr>
        <w:ind w:left="1490" w:hanging="360"/>
      </w:pPr>
    </w:lvl>
    <w:lvl w:ilvl="2" w:tplc="0410001B" w:tentative="1">
      <w:start w:val="1"/>
      <w:numFmt w:val="lowerRoman"/>
      <w:lvlText w:val="%3."/>
      <w:lvlJc w:val="right"/>
      <w:pPr>
        <w:ind w:left="2210" w:hanging="180"/>
      </w:pPr>
    </w:lvl>
    <w:lvl w:ilvl="3" w:tplc="0410000F" w:tentative="1">
      <w:start w:val="1"/>
      <w:numFmt w:val="decimal"/>
      <w:lvlText w:val="%4."/>
      <w:lvlJc w:val="left"/>
      <w:pPr>
        <w:ind w:left="2930" w:hanging="360"/>
      </w:pPr>
    </w:lvl>
    <w:lvl w:ilvl="4" w:tplc="04100019" w:tentative="1">
      <w:start w:val="1"/>
      <w:numFmt w:val="lowerLetter"/>
      <w:lvlText w:val="%5."/>
      <w:lvlJc w:val="left"/>
      <w:pPr>
        <w:ind w:left="3650" w:hanging="360"/>
      </w:pPr>
    </w:lvl>
    <w:lvl w:ilvl="5" w:tplc="0410001B" w:tentative="1">
      <w:start w:val="1"/>
      <w:numFmt w:val="lowerRoman"/>
      <w:lvlText w:val="%6."/>
      <w:lvlJc w:val="right"/>
      <w:pPr>
        <w:ind w:left="4370" w:hanging="180"/>
      </w:pPr>
    </w:lvl>
    <w:lvl w:ilvl="6" w:tplc="0410000F" w:tentative="1">
      <w:start w:val="1"/>
      <w:numFmt w:val="decimal"/>
      <w:lvlText w:val="%7."/>
      <w:lvlJc w:val="left"/>
      <w:pPr>
        <w:ind w:left="5090" w:hanging="360"/>
      </w:pPr>
    </w:lvl>
    <w:lvl w:ilvl="7" w:tplc="04100019" w:tentative="1">
      <w:start w:val="1"/>
      <w:numFmt w:val="lowerLetter"/>
      <w:lvlText w:val="%8."/>
      <w:lvlJc w:val="left"/>
      <w:pPr>
        <w:ind w:left="5810" w:hanging="360"/>
      </w:pPr>
    </w:lvl>
    <w:lvl w:ilvl="8" w:tplc="0410001B" w:tentative="1">
      <w:start w:val="1"/>
      <w:numFmt w:val="lowerRoman"/>
      <w:lvlText w:val="%9."/>
      <w:lvlJc w:val="right"/>
      <w:pPr>
        <w:ind w:left="6530" w:hanging="180"/>
      </w:pPr>
    </w:lvl>
  </w:abstractNum>
  <w:abstractNum w:abstractNumId="5" w15:restartNumberingAfterBreak="0">
    <w:nsid w:val="33CB2F98"/>
    <w:multiLevelType w:val="hybridMultilevel"/>
    <w:tmpl w:val="4EF80624"/>
    <w:lvl w:ilvl="0" w:tplc="04100001">
      <w:start w:val="1"/>
      <w:numFmt w:val="bullet"/>
      <w:lvlText w:val=""/>
      <w:lvlJc w:val="left"/>
      <w:pPr>
        <w:ind w:left="770" w:hanging="360"/>
      </w:pPr>
      <w:rPr>
        <w:rFonts w:ascii="Symbol" w:hAnsi="Symbol" w:hint="default"/>
      </w:rPr>
    </w:lvl>
    <w:lvl w:ilvl="1" w:tplc="04100003" w:tentative="1">
      <w:start w:val="1"/>
      <w:numFmt w:val="bullet"/>
      <w:lvlText w:val="o"/>
      <w:lvlJc w:val="left"/>
      <w:pPr>
        <w:ind w:left="1490" w:hanging="360"/>
      </w:pPr>
      <w:rPr>
        <w:rFonts w:ascii="Courier New" w:hAnsi="Courier New" w:cs="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cs="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cs="Courier New" w:hint="default"/>
      </w:rPr>
    </w:lvl>
    <w:lvl w:ilvl="8" w:tplc="04100005" w:tentative="1">
      <w:start w:val="1"/>
      <w:numFmt w:val="bullet"/>
      <w:lvlText w:val=""/>
      <w:lvlJc w:val="left"/>
      <w:pPr>
        <w:ind w:left="6530" w:hanging="360"/>
      </w:pPr>
      <w:rPr>
        <w:rFonts w:ascii="Wingdings" w:hAnsi="Wingdings" w:hint="default"/>
      </w:rPr>
    </w:lvl>
  </w:abstractNum>
  <w:num w:numId="1" w16cid:durableId="1962345329">
    <w:abstractNumId w:val="0"/>
  </w:num>
  <w:num w:numId="2" w16cid:durableId="669329115">
    <w:abstractNumId w:val="1"/>
  </w:num>
  <w:num w:numId="3" w16cid:durableId="1243636972">
    <w:abstractNumId w:val="5"/>
  </w:num>
  <w:num w:numId="4" w16cid:durableId="66540988">
    <w:abstractNumId w:val="4"/>
  </w:num>
  <w:num w:numId="5" w16cid:durableId="1491211303">
    <w:abstractNumId w:val="3"/>
  </w:num>
  <w:num w:numId="6" w16cid:durableId="14388681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9"/>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54"/>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155F"/>
    <w:rsid w:val="00072320"/>
    <w:rsid w:val="00092433"/>
    <w:rsid w:val="000972D6"/>
    <w:rsid w:val="000A0FAB"/>
    <w:rsid w:val="000A2C77"/>
    <w:rsid w:val="000B6C5D"/>
    <w:rsid w:val="000E4989"/>
    <w:rsid w:val="000F17D4"/>
    <w:rsid w:val="00100B1D"/>
    <w:rsid w:val="00107CF2"/>
    <w:rsid w:val="00122BBC"/>
    <w:rsid w:val="00125A7C"/>
    <w:rsid w:val="00135A83"/>
    <w:rsid w:val="00161411"/>
    <w:rsid w:val="001629AC"/>
    <w:rsid w:val="00180674"/>
    <w:rsid w:val="001831C7"/>
    <w:rsid w:val="0019110B"/>
    <w:rsid w:val="0019318D"/>
    <w:rsid w:val="001950C8"/>
    <w:rsid w:val="001A6897"/>
    <w:rsid w:val="001C563F"/>
    <w:rsid w:val="001C68AD"/>
    <w:rsid w:val="001E0229"/>
    <w:rsid w:val="001F29ED"/>
    <w:rsid w:val="00203BE5"/>
    <w:rsid w:val="00207DA4"/>
    <w:rsid w:val="00226748"/>
    <w:rsid w:val="00227D38"/>
    <w:rsid w:val="00231CAD"/>
    <w:rsid w:val="00255C10"/>
    <w:rsid w:val="00256A72"/>
    <w:rsid w:val="00260B0A"/>
    <w:rsid w:val="00275B53"/>
    <w:rsid w:val="0029155F"/>
    <w:rsid w:val="00291934"/>
    <w:rsid w:val="00293B7C"/>
    <w:rsid w:val="002A50BB"/>
    <w:rsid w:val="002B5EE3"/>
    <w:rsid w:val="002C626D"/>
    <w:rsid w:val="002D7B87"/>
    <w:rsid w:val="002F26CE"/>
    <w:rsid w:val="002F3A7D"/>
    <w:rsid w:val="00301177"/>
    <w:rsid w:val="00304EC1"/>
    <w:rsid w:val="0033545B"/>
    <w:rsid w:val="00335E44"/>
    <w:rsid w:val="00336DB5"/>
    <w:rsid w:val="003411EB"/>
    <w:rsid w:val="0038735C"/>
    <w:rsid w:val="00390532"/>
    <w:rsid w:val="00394005"/>
    <w:rsid w:val="003975FB"/>
    <w:rsid w:val="003A6777"/>
    <w:rsid w:val="003C2145"/>
    <w:rsid w:val="003D4AE7"/>
    <w:rsid w:val="003E06B2"/>
    <w:rsid w:val="003E2789"/>
    <w:rsid w:val="003E65E7"/>
    <w:rsid w:val="003E7307"/>
    <w:rsid w:val="00401E67"/>
    <w:rsid w:val="00405443"/>
    <w:rsid w:val="00416DFB"/>
    <w:rsid w:val="00417926"/>
    <w:rsid w:val="0042225D"/>
    <w:rsid w:val="00425BF1"/>
    <w:rsid w:val="004301D6"/>
    <w:rsid w:val="004403BB"/>
    <w:rsid w:val="004568DC"/>
    <w:rsid w:val="0046665C"/>
    <w:rsid w:val="004836F5"/>
    <w:rsid w:val="00483F49"/>
    <w:rsid w:val="004848D5"/>
    <w:rsid w:val="004C62FB"/>
    <w:rsid w:val="004E2295"/>
    <w:rsid w:val="004E2A27"/>
    <w:rsid w:val="004E474F"/>
    <w:rsid w:val="00510393"/>
    <w:rsid w:val="0053218B"/>
    <w:rsid w:val="0053461C"/>
    <w:rsid w:val="00537E89"/>
    <w:rsid w:val="005469C2"/>
    <w:rsid w:val="005729C2"/>
    <w:rsid w:val="00574A2D"/>
    <w:rsid w:val="00586096"/>
    <w:rsid w:val="00594353"/>
    <w:rsid w:val="005B73CB"/>
    <w:rsid w:val="005C62E6"/>
    <w:rsid w:val="005D7655"/>
    <w:rsid w:val="00600F80"/>
    <w:rsid w:val="006015A2"/>
    <w:rsid w:val="0060390D"/>
    <w:rsid w:val="00624FCF"/>
    <w:rsid w:val="00672948"/>
    <w:rsid w:val="00680209"/>
    <w:rsid w:val="00680716"/>
    <w:rsid w:val="00686FAD"/>
    <w:rsid w:val="00694711"/>
    <w:rsid w:val="006A5A4E"/>
    <w:rsid w:val="006C3003"/>
    <w:rsid w:val="006C3C3C"/>
    <w:rsid w:val="006C5424"/>
    <w:rsid w:val="006D1639"/>
    <w:rsid w:val="006E4E52"/>
    <w:rsid w:val="006F413D"/>
    <w:rsid w:val="00705FC3"/>
    <w:rsid w:val="00733B64"/>
    <w:rsid w:val="00757AC0"/>
    <w:rsid w:val="0076060C"/>
    <w:rsid w:val="00762CF1"/>
    <w:rsid w:val="00765B30"/>
    <w:rsid w:val="007719FE"/>
    <w:rsid w:val="007877C1"/>
    <w:rsid w:val="007B7B54"/>
    <w:rsid w:val="007D4F29"/>
    <w:rsid w:val="007E37D1"/>
    <w:rsid w:val="007F172A"/>
    <w:rsid w:val="008039EA"/>
    <w:rsid w:val="00826219"/>
    <w:rsid w:val="00826250"/>
    <w:rsid w:val="0083466D"/>
    <w:rsid w:val="0083593E"/>
    <w:rsid w:val="00842A31"/>
    <w:rsid w:val="00847498"/>
    <w:rsid w:val="00850AC1"/>
    <w:rsid w:val="0085246D"/>
    <w:rsid w:val="00862C27"/>
    <w:rsid w:val="008739C1"/>
    <w:rsid w:val="00892772"/>
    <w:rsid w:val="00897F4C"/>
    <w:rsid w:val="008A1357"/>
    <w:rsid w:val="008B09DD"/>
    <w:rsid w:val="008B39BC"/>
    <w:rsid w:val="008B7764"/>
    <w:rsid w:val="008D0D63"/>
    <w:rsid w:val="008D1EDC"/>
    <w:rsid w:val="008E5AE4"/>
    <w:rsid w:val="008F2375"/>
    <w:rsid w:val="00914C5C"/>
    <w:rsid w:val="009150F4"/>
    <w:rsid w:val="009167B7"/>
    <w:rsid w:val="00940E7D"/>
    <w:rsid w:val="00941802"/>
    <w:rsid w:val="0095026A"/>
    <w:rsid w:val="00957228"/>
    <w:rsid w:val="00961111"/>
    <w:rsid w:val="009721A8"/>
    <w:rsid w:val="00984EE6"/>
    <w:rsid w:val="009C3AF2"/>
    <w:rsid w:val="009F5DA9"/>
    <w:rsid w:val="00A2670B"/>
    <w:rsid w:val="00A30EC2"/>
    <w:rsid w:val="00A356E6"/>
    <w:rsid w:val="00A55506"/>
    <w:rsid w:val="00A568E8"/>
    <w:rsid w:val="00A64430"/>
    <w:rsid w:val="00A929C0"/>
    <w:rsid w:val="00AA4651"/>
    <w:rsid w:val="00AA47C2"/>
    <w:rsid w:val="00AA70A4"/>
    <w:rsid w:val="00AB467C"/>
    <w:rsid w:val="00AB512B"/>
    <w:rsid w:val="00AD4414"/>
    <w:rsid w:val="00B032A2"/>
    <w:rsid w:val="00B036D9"/>
    <w:rsid w:val="00B603A0"/>
    <w:rsid w:val="00B65FD4"/>
    <w:rsid w:val="00B93D7C"/>
    <w:rsid w:val="00BB3C8C"/>
    <w:rsid w:val="00BC0FA6"/>
    <w:rsid w:val="00BE1A65"/>
    <w:rsid w:val="00BE5916"/>
    <w:rsid w:val="00BE65F6"/>
    <w:rsid w:val="00BF313F"/>
    <w:rsid w:val="00C25A65"/>
    <w:rsid w:val="00C703FB"/>
    <w:rsid w:val="00C83DD6"/>
    <w:rsid w:val="00CA4E68"/>
    <w:rsid w:val="00CF6914"/>
    <w:rsid w:val="00D11144"/>
    <w:rsid w:val="00D21A82"/>
    <w:rsid w:val="00D24207"/>
    <w:rsid w:val="00D460D2"/>
    <w:rsid w:val="00D51C5F"/>
    <w:rsid w:val="00D51E3D"/>
    <w:rsid w:val="00D52043"/>
    <w:rsid w:val="00D55A32"/>
    <w:rsid w:val="00D63FFA"/>
    <w:rsid w:val="00D660F7"/>
    <w:rsid w:val="00D67FF2"/>
    <w:rsid w:val="00D765AA"/>
    <w:rsid w:val="00D7756C"/>
    <w:rsid w:val="00DA2500"/>
    <w:rsid w:val="00DB3B4E"/>
    <w:rsid w:val="00DC186C"/>
    <w:rsid w:val="00DC4008"/>
    <w:rsid w:val="00DD1311"/>
    <w:rsid w:val="00DD7539"/>
    <w:rsid w:val="00DE6C67"/>
    <w:rsid w:val="00DF69E4"/>
    <w:rsid w:val="00DF7C92"/>
    <w:rsid w:val="00E11D7B"/>
    <w:rsid w:val="00E13F61"/>
    <w:rsid w:val="00E21346"/>
    <w:rsid w:val="00E26C13"/>
    <w:rsid w:val="00E26EFF"/>
    <w:rsid w:val="00E31222"/>
    <w:rsid w:val="00E378DB"/>
    <w:rsid w:val="00E40E2C"/>
    <w:rsid w:val="00E54B16"/>
    <w:rsid w:val="00E5712F"/>
    <w:rsid w:val="00E61A9B"/>
    <w:rsid w:val="00E67703"/>
    <w:rsid w:val="00E72D69"/>
    <w:rsid w:val="00E765B0"/>
    <w:rsid w:val="00EA65AA"/>
    <w:rsid w:val="00EB5AA0"/>
    <w:rsid w:val="00ED07C1"/>
    <w:rsid w:val="00EE4379"/>
    <w:rsid w:val="00F01A35"/>
    <w:rsid w:val="00F14D25"/>
    <w:rsid w:val="00F213B6"/>
    <w:rsid w:val="00F61545"/>
    <w:rsid w:val="00FA141B"/>
    <w:rsid w:val="00FC1345"/>
    <w:rsid w:val="00FC40C2"/>
    <w:rsid w:val="00FE202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A71335"/>
  <w15:chartTrackingRefBased/>
  <w15:docId w15:val="{E253A6D4-3D2C-48B5-A517-2C42E4614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iPriority="35" w:unhideWhenUsed="1" w:qFormat="1"/>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B036D9"/>
    <w:pPr>
      <w:suppressAutoHyphens/>
    </w:pPr>
    <w:rPr>
      <w:rFonts w:ascii="New York" w:hAnsi="New York" w:cs="New York"/>
      <w:sz w:val="24"/>
      <w:lang w:val="fr-FR"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bsatz-Standardschriftart">
    <w:name w:val="Absatz-Standardschriftart"/>
    <w:rsid w:val="00B036D9"/>
  </w:style>
  <w:style w:type="character" w:customStyle="1" w:styleId="WW-Absatz-Standardschriftart">
    <w:name w:val="WW-Absatz-Standardschriftart"/>
    <w:rsid w:val="00B036D9"/>
  </w:style>
  <w:style w:type="character" w:customStyle="1" w:styleId="WW-Absatz-Standardschriftart1">
    <w:name w:val="WW-Absatz-Standardschriftart1"/>
    <w:rsid w:val="00B036D9"/>
  </w:style>
  <w:style w:type="character" w:customStyle="1" w:styleId="WW-Absatz-Standardschriftart11">
    <w:name w:val="WW-Absatz-Standardschriftart11"/>
    <w:rsid w:val="00B036D9"/>
  </w:style>
  <w:style w:type="character" w:customStyle="1" w:styleId="WW-Absatz-Standardschriftart111">
    <w:name w:val="WW-Absatz-Standardschriftart111"/>
    <w:rsid w:val="00B036D9"/>
  </w:style>
  <w:style w:type="character" w:customStyle="1" w:styleId="WW8Num1z1">
    <w:name w:val="WW8Num1z1"/>
    <w:rsid w:val="00B036D9"/>
    <w:rPr>
      <w:rFonts w:ascii="Courier New" w:hAnsi="Courier New" w:cs="Courier New"/>
    </w:rPr>
  </w:style>
  <w:style w:type="character" w:customStyle="1" w:styleId="WW8Num1z2">
    <w:name w:val="WW8Num1z2"/>
    <w:rsid w:val="00B036D9"/>
    <w:rPr>
      <w:rFonts w:ascii="Wingdings" w:hAnsi="Wingdings"/>
    </w:rPr>
  </w:style>
  <w:style w:type="character" w:customStyle="1" w:styleId="WW8Num1z3">
    <w:name w:val="WW8Num1z3"/>
    <w:rsid w:val="00B036D9"/>
    <w:rPr>
      <w:rFonts w:ascii="Symbol" w:hAnsi="Symbol"/>
    </w:rPr>
  </w:style>
  <w:style w:type="character" w:customStyle="1" w:styleId="WW8Num2z0">
    <w:name w:val="WW8Num2z0"/>
    <w:rsid w:val="00B036D9"/>
    <w:rPr>
      <w:rFonts w:ascii="Times New Roman" w:eastAsia="Times New Roman" w:hAnsi="Times New Roman" w:cs="Times New Roman"/>
    </w:rPr>
  </w:style>
  <w:style w:type="character" w:customStyle="1" w:styleId="WW8Num2z1">
    <w:name w:val="WW8Num2z1"/>
    <w:rsid w:val="00B036D9"/>
    <w:rPr>
      <w:rFonts w:ascii="Courier New" w:hAnsi="Courier New" w:cs="Courier New"/>
    </w:rPr>
  </w:style>
  <w:style w:type="character" w:customStyle="1" w:styleId="WW8Num2z2">
    <w:name w:val="WW8Num2z2"/>
    <w:rsid w:val="00B036D9"/>
    <w:rPr>
      <w:rFonts w:ascii="Wingdings" w:hAnsi="Wingdings"/>
    </w:rPr>
  </w:style>
  <w:style w:type="character" w:customStyle="1" w:styleId="WW8Num2z3">
    <w:name w:val="WW8Num2z3"/>
    <w:rsid w:val="00B036D9"/>
    <w:rPr>
      <w:rFonts w:ascii="Symbol" w:hAnsi="Symbol"/>
    </w:rPr>
  </w:style>
  <w:style w:type="character" w:customStyle="1" w:styleId="Policepardfaut1">
    <w:name w:val="Police par défaut1"/>
    <w:rsid w:val="00B036D9"/>
  </w:style>
  <w:style w:type="character" w:customStyle="1" w:styleId="FootnoteCharacters">
    <w:name w:val="Footnote Characters"/>
    <w:rsid w:val="00B036D9"/>
    <w:rPr>
      <w:position w:val="1"/>
      <w:sz w:val="16"/>
    </w:rPr>
  </w:style>
  <w:style w:type="character" w:styleId="Numeropagina">
    <w:name w:val="page number"/>
    <w:basedOn w:val="Policepardfaut1"/>
    <w:rsid w:val="00B036D9"/>
  </w:style>
  <w:style w:type="character" w:customStyle="1" w:styleId="CarCar1">
    <w:name w:val="Car Car1"/>
    <w:rsid w:val="00B036D9"/>
    <w:rPr>
      <w:sz w:val="24"/>
    </w:rPr>
  </w:style>
  <w:style w:type="character" w:customStyle="1" w:styleId="CarCar">
    <w:name w:val="Car Car"/>
    <w:rsid w:val="00B036D9"/>
    <w:rPr>
      <w:rFonts w:ascii="Tahoma" w:hAnsi="Tahoma" w:cs="Tahoma"/>
      <w:sz w:val="16"/>
      <w:szCs w:val="16"/>
    </w:rPr>
  </w:style>
  <w:style w:type="character" w:styleId="Rimandonotaapidipagina">
    <w:name w:val="footnote reference"/>
    <w:semiHidden/>
    <w:rsid w:val="00B036D9"/>
    <w:rPr>
      <w:vertAlign w:val="superscript"/>
    </w:rPr>
  </w:style>
  <w:style w:type="character" w:customStyle="1" w:styleId="EndnoteCharacters">
    <w:name w:val="Endnote Characters"/>
    <w:rsid w:val="00B036D9"/>
    <w:rPr>
      <w:vertAlign w:val="superscript"/>
    </w:rPr>
  </w:style>
  <w:style w:type="character" w:customStyle="1" w:styleId="WW-EndnoteCharacters">
    <w:name w:val="WW-Endnote Characters"/>
    <w:rsid w:val="00B036D9"/>
  </w:style>
  <w:style w:type="character" w:styleId="Rimandonotadichiusura">
    <w:name w:val="endnote reference"/>
    <w:semiHidden/>
    <w:rsid w:val="00B036D9"/>
    <w:rPr>
      <w:vertAlign w:val="superscript"/>
    </w:rPr>
  </w:style>
  <w:style w:type="paragraph" w:customStyle="1" w:styleId="Heading">
    <w:name w:val="Heading"/>
    <w:basedOn w:val="Normale"/>
    <w:next w:val="Corpotesto"/>
    <w:rsid w:val="00B036D9"/>
    <w:pPr>
      <w:keepNext/>
      <w:spacing w:before="240" w:after="120"/>
    </w:pPr>
    <w:rPr>
      <w:rFonts w:ascii="Arial" w:eastAsia="Bitstream Vera Sans" w:hAnsi="Arial" w:cs="Bitstream Vera Sans"/>
      <w:sz w:val="28"/>
      <w:szCs w:val="28"/>
    </w:rPr>
  </w:style>
  <w:style w:type="paragraph" w:styleId="Corpotesto">
    <w:name w:val="Body Text"/>
    <w:basedOn w:val="Normale"/>
    <w:rsid w:val="00B036D9"/>
    <w:pPr>
      <w:jc w:val="both"/>
    </w:pPr>
    <w:rPr>
      <w:rFonts w:ascii="Times" w:hAnsi="Times"/>
      <w:sz w:val="20"/>
      <w:lang w:val="en-GB"/>
    </w:rPr>
  </w:style>
  <w:style w:type="paragraph" w:styleId="Elenco">
    <w:name w:val="List"/>
    <w:basedOn w:val="Corpotesto"/>
    <w:rsid w:val="00B036D9"/>
  </w:style>
  <w:style w:type="paragraph" w:customStyle="1" w:styleId="Didascalia1">
    <w:name w:val="Didascalia1"/>
    <w:basedOn w:val="Normale"/>
    <w:rsid w:val="00B036D9"/>
    <w:pPr>
      <w:suppressLineNumbers/>
      <w:spacing w:before="120" w:after="120"/>
    </w:pPr>
    <w:rPr>
      <w:i/>
      <w:iCs/>
      <w:szCs w:val="24"/>
    </w:rPr>
  </w:style>
  <w:style w:type="paragraph" w:customStyle="1" w:styleId="Index">
    <w:name w:val="Index"/>
    <w:basedOn w:val="Normale"/>
    <w:rsid w:val="00B036D9"/>
    <w:pPr>
      <w:suppressLineNumbers/>
    </w:pPr>
  </w:style>
  <w:style w:type="paragraph" w:styleId="Pidipagina">
    <w:name w:val="footer"/>
    <w:basedOn w:val="Normale"/>
    <w:link w:val="PidipaginaCarattere"/>
    <w:uiPriority w:val="99"/>
    <w:rsid w:val="00B036D9"/>
  </w:style>
  <w:style w:type="paragraph" w:styleId="Testonotaapidipagina">
    <w:name w:val="footnote text"/>
    <w:basedOn w:val="Normale"/>
    <w:semiHidden/>
    <w:rsid w:val="00B036D9"/>
    <w:rPr>
      <w:sz w:val="20"/>
    </w:rPr>
  </w:style>
  <w:style w:type="paragraph" w:customStyle="1" w:styleId="ref">
    <w:name w:val="ref"/>
    <w:basedOn w:val="Normale"/>
    <w:rsid w:val="00B036D9"/>
    <w:pPr>
      <w:spacing w:line="480" w:lineRule="atLeast"/>
      <w:jc w:val="both"/>
    </w:pPr>
    <w:rPr>
      <w:rFonts w:ascii="Times" w:hAnsi="Times"/>
    </w:rPr>
  </w:style>
  <w:style w:type="paragraph" w:styleId="Intestazione">
    <w:name w:val="header"/>
    <w:basedOn w:val="Normale"/>
    <w:rsid w:val="00B036D9"/>
  </w:style>
  <w:style w:type="paragraph" w:styleId="Testofumetto">
    <w:name w:val="Balloon Text"/>
    <w:basedOn w:val="Normale"/>
    <w:rsid w:val="00B036D9"/>
    <w:rPr>
      <w:rFonts w:ascii="Tahoma" w:hAnsi="Tahoma" w:cs="Tahoma"/>
      <w:sz w:val="16"/>
      <w:szCs w:val="16"/>
    </w:rPr>
  </w:style>
  <w:style w:type="paragraph" w:styleId="Paragrafoelenco">
    <w:name w:val="List Paragraph"/>
    <w:basedOn w:val="Normale"/>
    <w:qFormat/>
    <w:rsid w:val="00B036D9"/>
    <w:pPr>
      <w:ind w:left="720"/>
    </w:pPr>
  </w:style>
  <w:style w:type="paragraph" w:customStyle="1" w:styleId="TableContents">
    <w:name w:val="Table Contents"/>
    <w:basedOn w:val="Normale"/>
    <w:rsid w:val="00B036D9"/>
    <w:pPr>
      <w:suppressLineNumbers/>
    </w:pPr>
  </w:style>
  <w:style w:type="paragraph" w:customStyle="1" w:styleId="TableHeading">
    <w:name w:val="Table Heading"/>
    <w:basedOn w:val="TableContents"/>
    <w:rsid w:val="00B036D9"/>
    <w:pPr>
      <w:jc w:val="center"/>
    </w:pPr>
    <w:rPr>
      <w:b/>
      <w:bCs/>
    </w:rPr>
  </w:style>
  <w:style w:type="character" w:styleId="Enfasigrassetto">
    <w:name w:val="Strong"/>
    <w:uiPriority w:val="22"/>
    <w:qFormat/>
    <w:rsid w:val="005C62E6"/>
    <w:rPr>
      <w:b/>
      <w:bCs/>
    </w:rPr>
  </w:style>
  <w:style w:type="character" w:styleId="Collegamentoipertestuale">
    <w:name w:val="Hyperlink"/>
    <w:rsid w:val="004C62FB"/>
    <w:rPr>
      <w:color w:val="0000FF"/>
      <w:u w:val="single"/>
    </w:rPr>
  </w:style>
  <w:style w:type="character" w:customStyle="1" w:styleId="PidipaginaCarattere">
    <w:name w:val="Piè di pagina Carattere"/>
    <w:link w:val="Pidipagina"/>
    <w:uiPriority w:val="99"/>
    <w:rsid w:val="007719FE"/>
    <w:rPr>
      <w:rFonts w:ascii="New York" w:hAnsi="New York" w:cs="New York"/>
      <w:sz w:val="24"/>
      <w:lang w:eastAsia="ar-SA"/>
    </w:rPr>
  </w:style>
  <w:style w:type="character" w:styleId="Rimandocommento">
    <w:name w:val="annotation reference"/>
    <w:rsid w:val="00F61545"/>
    <w:rPr>
      <w:sz w:val="16"/>
      <w:szCs w:val="16"/>
    </w:rPr>
  </w:style>
  <w:style w:type="paragraph" w:styleId="Testocommento">
    <w:name w:val="annotation text"/>
    <w:basedOn w:val="Normale"/>
    <w:link w:val="TestocommentoCarattere"/>
    <w:rsid w:val="00F61545"/>
    <w:rPr>
      <w:sz w:val="20"/>
    </w:rPr>
  </w:style>
  <w:style w:type="character" w:customStyle="1" w:styleId="TestocommentoCarattere">
    <w:name w:val="Testo commento Carattere"/>
    <w:link w:val="Testocommento"/>
    <w:rsid w:val="00F61545"/>
    <w:rPr>
      <w:rFonts w:ascii="New York" w:hAnsi="New York" w:cs="New York"/>
      <w:lang w:val="fr-FR" w:eastAsia="ar-SA"/>
    </w:rPr>
  </w:style>
  <w:style w:type="paragraph" w:styleId="Soggettocommento">
    <w:name w:val="annotation subject"/>
    <w:basedOn w:val="Testocommento"/>
    <w:next w:val="Testocommento"/>
    <w:link w:val="SoggettocommentoCarattere"/>
    <w:rsid w:val="00F61545"/>
    <w:rPr>
      <w:b/>
      <w:bCs/>
    </w:rPr>
  </w:style>
  <w:style w:type="character" w:customStyle="1" w:styleId="SoggettocommentoCarattere">
    <w:name w:val="Soggetto commento Carattere"/>
    <w:link w:val="Soggettocommento"/>
    <w:rsid w:val="00F61545"/>
    <w:rPr>
      <w:rFonts w:ascii="New York" w:hAnsi="New York" w:cs="New York"/>
      <w:b/>
      <w:bCs/>
      <w:lang w:val="fr-FR" w:eastAsia="ar-SA"/>
    </w:rPr>
  </w:style>
  <w:style w:type="paragraph" w:styleId="Revisione">
    <w:name w:val="Revision"/>
    <w:hidden/>
    <w:uiPriority w:val="99"/>
    <w:semiHidden/>
    <w:rsid w:val="00DC4008"/>
    <w:rPr>
      <w:rFonts w:ascii="New York" w:hAnsi="New York" w:cs="New York"/>
      <w:sz w:val="24"/>
      <w:lang w:val="fr-FR" w:eastAsia="ar-SA"/>
    </w:rPr>
  </w:style>
  <w:style w:type="paragraph" w:styleId="Didascalia">
    <w:name w:val="caption"/>
    <w:basedOn w:val="Normale"/>
    <w:next w:val="Normale"/>
    <w:uiPriority w:val="35"/>
    <w:unhideWhenUsed/>
    <w:qFormat/>
    <w:rsid w:val="00F14D25"/>
    <w:pPr>
      <w:suppressAutoHyphens w:val="0"/>
      <w:spacing w:after="200"/>
      <w:jc w:val="both"/>
    </w:pPr>
    <w:rPr>
      <w:rFonts w:asciiTheme="minorHAnsi" w:eastAsiaTheme="minorEastAsia" w:hAnsiTheme="minorHAnsi" w:cstheme="minorBidi"/>
      <w:i/>
      <w:iCs/>
      <w:color w:val="0E2841" w:themeColor="text2"/>
      <w:sz w:val="22"/>
      <w:szCs w:val="18"/>
      <w:lang w:val="en-US" w:eastAsia="en-US"/>
    </w:rPr>
  </w:style>
  <w:style w:type="character" w:styleId="Collegamentovisitato">
    <w:name w:val="FollowedHyperlink"/>
    <w:basedOn w:val="Carpredefinitoparagrafo"/>
    <w:rsid w:val="001E0229"/>
    <w:rPr>
      <w:color w:val="96607D" w:themeColor="followedHyperlink"/>
      <w:u w:val="single"/>
    </w:rPr>
  </w:style>
  <w:style w:type="character" w:styleId="Menzionenonrisolta">
    <w:name w:val="Unresolved Mention"/>
    <w:basedOn w:val="Carpredefinitoparagrafo"/>
    <w:uiPriority w:val="99"/>
    <w:semiHidden/>
    <w:unhideWhenUsed/>
    <w:rsid w:val="001E02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3228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rolando.pedicini@cnr.it" TargetMode="External"/><Relationship Id="rId14" Type="http://schemas.openxmlformats.org/officeDocument/2006/relationships/header" Target="head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FDC9E9-433A-40D9-9139-B08F89914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Pages>
  <Words>254</Words>
  <Characters>1449</Characters>
  <Application>Microsoft Office Word</Application>
  <DocSecurity>0</DocSecurity>
  <Lines>12</Lines>
  <Paragraphs>3</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This space should be left blank, except for the name of the first author. (The publisher will re-type the main title, author names and addresses. Please give this information on a separate page.)</vt:lpstr>
      <vt:lpstr>This space should be left blank, except for the name of the first author. (The publisher will re-type the main title, author names and addresses. Please give this information on a separate page.)</vt:lpstr>
    </vt:vector>
  </TitlesOfParts>
  <Company>EDP SCIENCES</Company>
  <LinksUpToDate>false</LinksUpToDate>
  <CharactersWithSpaces>1700</CharactersWithSpaces>
  <SharedDoc>false</SharedDoc>
  <HLinks>
    <vt:vector size="6" baseType="variant">
      <vt:variant>
        <vt:i4>7536643</vt:i4>
      </vt:variant>
      <vt:variant>
        <vt:i4>0</vt:i4>
      </vt:variant>
      <vt:variant>
        <vt:i4>0</vt:i4>
      </vt:variant>
      <vt:variant>
        <vt:i4>5</vt:i4>
      </vt:variant>
      <vt:variant>
        <vt:lpwstr>mailto:massimo.rivarolo@unige.it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This space should be left blank, except for the name of the first author. (The publisher will re-type the main title, author names and addresses. Please give this information on a separate page.)</dc:title>
  <dc:subject/>
  <dc:creator>Houlbert</dc:creator>
  <cp:keywords/>
  <cp:lastModifiedBy>rolando.pedicini</cp:lastModifiedBy>
  <cp:revision>5</cp:revision>
  <cp:lastPrinted>2016-03-18T15:26:00Z</cp:lastPrinted>
  <dcterms:created xsi:type="dcterms:W3CDTF">2025-06-13T11:02:00Z</dcterms:created>
  <dcterms:modified xsi:type="dcterms:W3CDTF">2025-06-13T11:46:00Z</dcterms:modified>
</cp:coreProperties>
</file>